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5DB1" w14:textId="330240A9" w:rsidR="00AA3D56" w:rsidRPr="00D14FB1" w:rsidRDefault="00A33100">
      <w:pPr>
        <w:pStyle w:val="Odlomakpopisa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D14FB1">
        <w:rPr>
          <w:rFonts w:ascii="Times New Roman" w:hAnsi="Times New Roman"/>
          <w:b/>
          <w:bCs/>
          <w:caps/>
          <w:sz w:val="24"/>
          <w:szCs w:val="24"/>
        </w:rPr>
        <w:t xml:space="preserve">Obrazloženje </w:t>
      </w:r>
      <w:r w:rsidR="006014FF" w:rsidRPr="00D14FB1">
        <w:rPr>
          <w:rFonts w:ascii="Times New Roman" w:hAnsi="Times New Roman"/>
          <w:b/>
          <w:bCs/>
          <w:caps/>
          <w:sz w:val="24"/>
          <w:szCs w:val="24"/>
        </w:rPr>
        <w:t xml:space="preserve">godišnjeg izvještaja o izvršenju financijskog plana proračunskog korisnika Općine </w:t>
      </w:r>
      <w:r w:rsidR="00D14FB1">
        <w:rPr>
          <w:rFonts w:ascii="Times New Roman" w:hAnsi="Times New Roman"/>
          <w:b/>
          <w:bCs/>
          <w:caps/>
          <w:sz w:val="24"/>
          <w:szCs w:val="24"/>
        </w:rPr>
        <w:t>LIŽNJAN</w:t>
      </w:r>
      <w:r w:rsidR="006014FF" w:rsidRPr="00D14FB1">
        <w:rPr>
          <w:rFonts w:ascii="Times New Roman" w:hAnsi="Times New Roman"/>
          <w:b/>
          <w:bCs/>
          <w:caps/>
          <w:sz w:val="24"/>
          <w:szCs w:val="24"/>
        </w:rPr>
        <w:t xml:space="preserve"> – Dječj</w:t>
      </w:r>
      <w:r w:rsidR="00016378">
        <w:rPr>
          <w:rFonts w:ascii="Times New Roman" w:hAnsi="Times New Roman"/>
          <w:b/>
          <w:bCs/>
          <w:caps/>
          <w:sz w:val="24"/>
          <w:szCs w:val="24"/>
        </w:rPr>
        <w:t>I</w:t>
      </w:r>
      <w:r w:rsidR="006014FF" w:rsidRPr="00D14FB1">
        <w:rPr>
          <w:rFonts w:ascii="Times New Roman" w:hAnsi="Times New Roman"/>
          <w:b/>
          <w:bCs/>
          <w:caps/>
          <w:sz w:val="24"/>
          <w:szCs w:val="24"/>
        </w:rPr>
        <w:t xml:space="preserve"> vrtić</w:t>
      </w:r>
      <w:r w:rsidR="00016378">
        <w:rPr>
          <w:rFonts w:ascii="Times New Roman" w:hAnsi="Times New Roman"/>
          <w:b/>
          <w:bCs/>
          <w:caps/>
          <w:sz w:val="24"/>
          <w:szCs w:val="24"/>
        </w:rPr>
        <w:t>I</w:t>
      </w:r>
      <w:r w:rsidR="006014FF" w:rsidRPr="00D14FB1">
        <w:rPr>
          <w:rFonts w:ascii="Times New Roman" w:hAnsi="Times New Roman"/>
          <w:b/>
          <w:bCs/>
          <w:caps/>
          <w:sz w:val="24"/>
          <w:szCs w:val="24"/>
        </w:rPr>
        <w:t xml:space="preserve"> „</w:t>
      </w:r>
      <w:r w:rsidR="00D14FB1">
        <w:rPr>
          <w:rFonts w:ascii="Times New Roman" w:hAnsi="Times New Roman"/>
          <w:b/>
          <w:bCs/>
          <w:caps/>
          <w:sz w:val="24"/>
          <w:szCs w:val="24"/>
        </w:rPr>
        <w:t>BUBAMARA</w:t>
      </w:r>
      <w:r w:rsidR="006014FF" w:rsidRPr="00D14FB1">
        <w:rPr>
          <w:rFonts w:ascii="Times New Roman" w:hAnsi="Times New Roman"/>
          <w:b/>
          <w:bCs/>
          <w:caps/>
          <w:sz w:val="24"/>
          <w:szCs w:val="24"/>
        </w:rPr>
        <w:t>“</w:t>
      </w:r>
    </w:p>
    <w:p w14:paraId="6E642DDC" w14:textId="77777777" w:rsidR="00AA3D56" w:rsidRDefault="00AA3D56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40339B" w14:textId="77777777" w:rsidR="00AA3D56" w:rsidRDefault="006014FF">
      <w:pPr>
        <w:pStyle w:val="Odlomakpopisa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UVOD</w:t>
      </w:r>
    </w:p>
    <w:p w14:paraId="7E087D53" w14:textId="77777777" w:rsidR="00AA3D56" w:rsidRDefault="00B724F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6014FF">
        <w:rPr>
          <w:rFonts w:ascii="Times New Roman" w:hAnsi="Times New Roman"/>
          <w:sz w:val="24"/>
          <w:szCs w:val="24"/>
        </w:rPr>
        <w:t xml:space="preserve">odišnji izvještaj o izvršenju financijskog plana proračunskog korisnika sadrži opći i posebni dio, obrazloženje i </w:t>
      </w:r>
      <w:r w:rsidR="00C41530">
        <w:rPr>
          <w:rFonts w:ascii="Times New Roman" w:hAnsi="Times New Roman"/>
          <w:sz w:val="24"/>
          <w:szCs w:val="24"/>
        </w:rPr>
        <w:t>posebne izvještaje.</w:t>
      </w:r>
    </w:p>
    <w:p w14:paraId="26BCC5F3" w14:textId="77777777" w:rsidR="00AA3D56" w:rsidRDefault="00B724F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 dio </w:t>
      </w:r>
      <w:r w:rsidR="006014FF">
        <w:rPr>
          <w:rFonts w:ascii="Times New Roman" w:hAnsi="Times New Roman"/>
          <w:sz w:val="24"/>
          <w:szCs w:val="24"/>
        </w:rPr>
        <w:t>godišnjeg izvještaja o izvršenju financijskog plana proračunskog korisnika sadrži:</w:t>
      </w:r>
    </w:p>
    <w:p w14:paraId="3302CB3A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sažetak Računa prihoda i rashoda i Računa financiranja </w:t>
      </w:r>
    </w:p>
    <w:p w14:paraId="0D3B42A5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 prihoda i rashoda i </w:t>
      </w:r>
    </w:p>
    <w:p w14:paraId="35786DDD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 financiranja. </w:t>
      </w:r>
    </w:p>
    <w:p w14:paraId="681B7A6B" w14:textId="77777777" w:rsidR="00AA3D56" w:rsidRDefault="006014F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 Također, može sadržavati podatke o prijenosu sredstava iz prethodne godine i prijenosu sredstava u sljedeću godinu/razdoblje odnosno podatke o prenesenom višku odnosno manjku iz prethodne godine i višku odnosno manjku za prijenos u sljedeću godinu/razdoblje.</w:t>
      </w:r>
    </w:p>
    <w:p w14:paraId="0134517D" w14:textId="77777777" w:rsidR="00AA3D56" w:rsidRDefault="006014FF" w:rsidP="008D0E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 prihoda i rashoda sadrži prikaz prihoda i rashoda i iskazuje se prema proračunskim klasifikacijama u izvještajima: </w:t>
      </w:r>
    </w:p>
    <w:p w14:paraId="4F26CA21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izvještaj o prihodima i rashodima prema ekonomskoj klasifikaciji, </w:t>
      </w:r>
    </w:p>
    <w:p w14:paraId="1E2523CA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izvještaj o prihodima i rashodima prema izvorima financiranja, </w:t>
      </w:r>
    </w:p>
    <w:p w14:paraId="11DACC7C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rashodima prema funkcijskoj klasifikaciji.</w:t>
      </w:r>
    </w:p>
    <w:p w14:paraId="11E36B32" w14:textId="77777777" w:rsidR="00AA3D56" w:rsidRDefault="006014FF" w:rsidP="008D0E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 financiranja sadrži prikaz primitaka i izdataka i iskazuje se prema proračunskim klasifikacijama u izvještajima:</w:t>
      </w:r>
    </w:p>
    <w:p w14:paraId="5C940ED7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izvještaj računa financiranja prema ekonomskoj klasifikaciji, </w:t>
      </w:r>
    </w:p>
    <w:p w14:paraId="370A385B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računa financiranja prema izvorima financiranja.</w:t>
      </w:r>
    </w:p>
    <w:p w14:paraId="1E20C444" w14:textId="77777777" w:rsidR="00AA3D56" w:rsidRDefault="006014F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Posebni dio godišnjeg izvještaja o izvršenju financijskog plana iskazuje se u izvještaju po programskoj klasifikaciji. Izvještaj po programskoj klasifikaciji sadrži prikaz rashoda i izdataka iskazanih po izvorima financiranja i ekonomskoj klasifikaciji, raspoređenih u programe koji se sastoje od aktivnosti i projekta.</w:t>
      </w:r>
    </w:p>
    <w:p w14:paraId="6A1629EF" w14:textId="77777777" w:rsidR="0017213F" w:rsidRDefault="0017213F">
      <w:pPr>
        <w:spacing w:after="120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Obrazloženje u </w:t>
      </w:r>
      <w:r w:rsidRPr="0017213F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godišnjem izvještaju o izvršenju financijskog plana proračunskog korisnika sastoji se od obrazloženja općeg i posebnog dijela izvještaja o izvršenju financijskog plana proračunskog korisnika.</w:t>
      </w:r>
    </w:p>
    <w:p w14:paraId="6F53AFBB" w14:textId="77777777" w:rsidR="00AA3D56" w:rsidRDefault="006014FF" w:rsidP="008D0EB0">
      <w:pPr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Obrazloženje općeg dijela izvještaja o izvršenju financijskog plana proračunskog i izvanproračunskog korisnika sadrži:</w:t>
      </w:r>
    </w:p>
    <w:p w14:paraId="78898713" w14:textId="77777777" w:rsidR="00AA3D56" w:rsidRDefault="006014FF">
      <w:pPr>
        <w:pStyle w:val="Odlomakpopisa"/>
        <w:numPr>
          <w:ilvl w:val="0"/>
          <w:numId w:val="2"/>
        </w:numPr>
        <w:spacing w:after="120"/>
        <w:jc w:val="both"/>
      </w:pPr>
      <w:r>
        <w:rPr>
          <w:rFonts w:ascii="Times New Roman" w:hAnsi="Times New Roman"/>
          <w:color w:val="231F20"/>
          <w:sz w:val="24"/>
          <w:szCs w:val="24"/>
        </w:rPr>
        <w:t>obrazloženje ostvarenja prihoda i rashoda, primitaka i izdataka u izvještajnom razdoblju,</w:t>
      </w:r>
    </w:p>
    <w:p w14:paraId="4F0FE4B4" w14:textId="77777777" w:rsidR="00AA3D56" w:rsidRPr="0017213F" w:rsidRDefault="006014FF">
      <w:pPr>
        <w:pStyle w:val="Odlomakpopisa"/>
        <w:numPr>
          <w:ilvl w:val="0"/>
          <w:numId w:val="2"/>
        </w:numPr>
        <w:spacing w:after="120"/>
        <w:jc w:val="both"/>
      </w:pPr>
      <w:r>
        <w:rPr>
          <w:rFonts w:ascii="Times New Roman" w:hAnsi="Times New Roman"/>
          <w:color w:val="231F20"/>
          <w:sz w:val="24"/>
          <w:szCs w:val="24"/>
        </w:rPr>
        <w:t>obrazloženje prenesenog manjka odnosno viška iz prethodne godine i viška odnosno manjka za prijenos u sljedeću godinu/razdoblje.</w:t>
      </w:r>
    </w:p>
    <w:p w14:paraId="2FC5B086" w14:textId="77777777" w:rsidR="0017213F" w:rsidRPr="0017213F" w:rsidRDefault="0017213F" w:rsidP="001721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7213F">
        <w:rPr>
          <w:rFonts w:ascii="Times New Roman" w:hAnsi="Times New Roman"/>
          <w:sz w:val="24"/>
          <w:szCs w:val="24"/>
        </w:rPr>
        <w:t xml:space="preserve">Obrazloženje posebnog dijela izvještaja o izvršenju financijskog plana proračunskog korisnika za proračunsku godinu sadrži obrazloženje izvršenja programa koje se daje kroz obrazloženje </w:t>
      </w:r>
      <w:r w:rsidRPr="0017213F">
        <w:rPr>
          <w:rFonts w:ascii="Times New Roman" w:hAnsi="Times New Roman"/>
          <w:sz w:val="24"/>
          <w:szCs w:val="24"/>
        </w:rPr>
        <w:lastRenderedPageBreak/>
        <w:t>izvršenja aktivnosti i projekata s ciljevima koji su ostvareni provedbom programa i pokazateljima uspješnosti realizacije tih ciljeva koji se sastoje od pokazatelja učinka i pokazatelja rezultata.</w:t>
      </w:r>
    </w:p>
    <w:p w14:paraId="4E11C412" w14:textId="77777777" w:rsidR="0017213F" w:rsidRDefault="006014FF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Posebni izvještaj u godišnjem izvještaju o izvršenju financijskog plana proračunskog korisnika </w:t>
      </w:r>
      <w:r w:rsidR="0017213F">
        <w:rPr>
          <w:rFonts w:ascii="Times New Roman" w:hAnsi="Times New Roman"/>
          <w:sz w:val="24"/>
          <w:szCs w:val="24"/>
          <w:shd w:val="clear" w:color="auto" w:fill="FFFFFF"/>
        </w:rPr>
        <w:t>su:</w:t>
      </w:r>
    </w:p>
    <w:p w14:paraId="1A9BB3A5" w14:textId="77777777" w:rsidR="0017213F" w:rsidRDefault="0017213F" w:rsidP="0017213F">
      <w:pPr>
        <w:pStyle w:val="Odlomakpopisa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213F">
        <w:rPr>
          <w:rFonts w:ascii="Times New Roman" w:hAnsi="Times New Roman"/>
          <w:sz w:val="24"/>
          <w:szCs w:val="24"/>
          <w:shd w:val="clear" w:color="auto" w:fill="FFFFFF"/>
        </w:rPr>
        <w:t>izvještaj o zaduživanju na domaćem i stra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nom tržištu novca i kapitala, </w:t>
      </w:r>
    </w:p>
    <w:p w14:paraId="624770E5" w14:textId="77777777" w:rsidR="0017213F" w:rsidRDefault="0017213F" w:rsidP="0017213F">
      <w:pPr>
        <w:pStyle w:val="Odlomakpopisa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213F">
        <w:rPr>
          <w:rFonts w:ascii="Times New Roman" w:hAnsi="Times New Roman"/>
          <w:sz w:val="24"/>
          <w:szCs w:val="24"/>
          <w:shd w:val="clear" w:color="auto" w:fill="FFFFFF"/>
        </w:rPr>
        <w:t>izvještaj o korištenju sred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stava fondova Europske unije, </w:t>
      </w:r>
    </w:p>
    <w:p w14:paraId="69C2E49E" w14:textId="77777777" w:rsidR="0017213F" w:rsidRDefault="0017213F" w:rsidP="0017213F">
      <w:pPr>
        <w:pStyle w:val="Odlomakpopisa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213F">
        <w:rPr>
          <w:rFonts w:ascii="Times New Roman" w:hAnsi="Times New Roman"/>
          <w:sz w:val="24"/>
          <w:szCs w:val="24"/>
          <w:shd w:val="clear" w:color="auto" w:fill="FFFFFF"/>
        </w:rPr>
        <w:t>izvještaj o danim zajmovima i potraž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ivanjima po danim zajmovima i </w:t>
      </w:r>
    </w:p>
    <w:p w14:paraId="74C98305" w14:textId="77777777" w:rsidR="0017213F" w:rsidRPr="0017213F" w:rsidRDefault="0017213F" w:rsidP="0017213F">
      <w:pPr>
        <w:pStyle w:val="Odlomakpopisa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7213F">
        <w:rPr>
          <w:rFonts w:ascii="Times New Roman" w:hAnsi="Times New Roman"/>
          <w:sz w:val="24"/>
          <w:szCs w:val="24"/>
          <w:shd w:val="clear" w:color="auto" w:fill="FFFFFF"/>
        </w:rPr>
        <w:t>izvještaj o stanju potraživanja i dospjelih obveza te o stanju potencijalnih obveza po osnovi sudskih sporova.</w:t>
      </w:r>
    </w:p>
    <w:p w14:paraId="71B46028" w14:textId="77777777" w:rsidR="0017213F" w:rsidRDefault="0017213F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D9DCC9" w14:textId="77777777" w:rsidR="00AA3D56" w:rsidRDefault="006014FF">
      <w:pPr>
        <w:pStyle w:val="Odlomakpopisa"/>
        <w:numPr>
          <w:ilvl w:val="1"/>
          <w:numId w:val="1"/>
        </w:numPr>
        <w:spacing w:after="120"/>
        <w:jc w:val="both"/>
      </w:pPr>
      <w:r>
        <w:rPr>
          <w:rFonts w:ascii="Times New Roman" w:hAnsi="Times New Roman"/>
          <w:b/>
          <w:bCs/>
          <w:sz w:val="24"/>
          <w:szCs w:val="24"/>
        </w:rPr>
        <w:t>OBRAZLOŽENJE OSTVARENJA PRIHODA I RASHODA, PRIMITAKA I IZDATAKA</w:t>
      </w:r>
    </w:p>
    <w:p w14:paraId="53F7E768" w14:textId="51DB26F9" w:rsidR="00AA3D56" w:rsidRDefault="006014FF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Ukupni prihodi i primici os</w:t>
      </w:r>
      <w:r w:rsidR="0017213F">
        <w:rPr>
          <w:rFonts w:ascii="Times New Roman" w:hAnsi="Times New Roman"/>
          <w:sz w:val="24"/>
          <w:szCs w:val="24"/>
        </w:rPr>
        <w:t>tvareni su u razdoblju I–XII</w:t>
      </w:r>
      <w:r w:rsidR="008D0EB0">
        <w:rPr>
          <w:rFonts w:ascii="Times New Roman" w:hAnsi="Times New Roman"/>
          <w:sz w:val="24"/>
          <w:szCs w:val="24"/>
        </w:rPr>
        <w:t xml:space="preserve"> 202</w:t>
      </w:r>
      <w:r w:rsidR="005F2F1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u iznosu od </w:t>
      </w:r>
      <w:r w:rsidR="005F2F1F">
        <w:rPr>
          <w:rFonts w:ascii="Times New Roman" w:eastAsia="Times New Roman" w:hAnsi="Times New Roman"/>
          <w:sz w:val="24"/>
          <w:szCs w:val="24"/>
          <w:lang w:eastAsia="hr-HR"/>
        </w:rPr>
        <w:t>577.849,96</w:t>
      </w:r>
      <w:r w:rsidR="0017213F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 ili </w:t>
      </w:r>
      <w:r w:rsidR="005F2F1F">
        <w:rPr>
          <w:rFonts w:ascii="Times New Roman" w:hAnsi="Times New Roman"/>
          <w:sz w:val="24"/>
          <w:szCs w:val="24"/>
        </w:rPr>
        <w:t>86,34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godišnjeg plana</w:t>
      </w:r>
      <w:r w:rsidR="001721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Iznos ukupnih prihoda i primitaka odnosi se na prihode poslovanja, dok prihodi od prodaje nefinancijske imovine i primici od financijske imovine i zaduživanja nisu ostvareni.</w:t>
      </w:r>
    </w:p>
    <w:p w14:paraId="68755932" w14:textId="32F0565E" w:rsidR="00AA3D56" w:rsidRDefault="006014FF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Ukupni rashodi i izdaci proračunskog korisnika izvršeni su u iznosu od </w:t>
      </w:r>
      <w:r w:rsidR="005F2F1F">
        <w:rPr>
          <w:rFonts w:ascii="Times New Roman" w:eastAsia="Times New Roman" w:hAnsi="Times New Roman"/>
          <w:sz w:val="24"/>
          <w:szCs w:val="24"/>
          <w:lang w:eastAsia="hr-HR"/>
        </w:rPr>
        <w:t>568.803,60</w:t>
      </w:r>
      <w:r w:rsidR="0017213F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 ili </w:t>
      </w:r>
      <w:r w:rsidR="005F2F1F">
        <w:rPr>
          <w:rFonts w:ascii="Times New Roman" w:hAnsi="Times New Roman"/>
          <w:sz w:val="24"/>
          <w:szCs w:val="24"/>
        </w:rPr>
        <w:t>86,33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godišnjeg plana. Unutar ukupnih rashoda i izdataka, rashodi poslovanja čine udio od </w:t>
      </w:r>
      <w:r w:rsidR="005F2F1F">
        <w:rPr>
          <w:rFonts w:ascii="Times New Roman" w:hAnsi="Times New Roman"/>
          <w:sz w:val="24"/>
          <w:szCs w:val="24"/>
        </w:rPr>
        <w:t>100,0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%, rashodi za nabavu nefinancijske imovine </w:t>
      </w:r>
      <w:r w:rsidR="005F2F1F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izdaci za financijsku imovinu i otplate zajmova nisu izvršeni.</w:t>
      </w:r>
    </w:p>
    <w:p w14:paraId="78EBB9E3" w14:textId="6E18DEDC" w:rsidR="00AA3D56" w:rsidRDefault="006014FF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>Iz navedenog proizlazi</w:t>
      </w:r>
      <w:r w:rsidR="0017213F">
        <w:rPr>
          <w:rFonts w:ascii="Times New Roman" w:hAnsi="Times New Roman"/>
          <w:sz w:val="24"/>
          <w:szCs w:val="24"/>
        </w:rPr>
        <w:t xml:space="preserve"> da je u razdoblju I-XII</w:t>
      </w:r>
      <w:r w:rsidR="008D0EB0">
        <w:rPr>
          <w:rFonts w:ascii="Times New Roman" w:hAnsi="Times New Roman"/>
          <w:sz w:val="24"/>
          <w:szCs w:val="24"/>
        </w:rPr>
        <w:t xml:space="preserve"> 202</w:t>
      </w:r>
      <w:r w:rsidR="005F2F1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godine ostvaren višak prihoda u iznosu </w:t>
      </w:r>
      <w:r w:rsidR="005F2F1F">
        <w:rPr>
          <w:rFonts w:ascii="Times New Roman" w:eastAsia="Times New Roman" w:hAnsi="Times New Roman"/>
          <w:sz w:val="24"/>
          <w:szCs w:val="24"/>
          <w:lang w:eastAsia="hr-HR"/>
        </w:rPr>
        <w:t>9.046,36</w:t>
      </w:r>
      <w:r w:rsidR="0017213F" w:rsidRPr="0017213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7213F">
        <w:rPr>
          <w:rFonts w:ascii="Times New Roman" w:eastAsia="Times New Roman" w:hAnsi="Times New Roman"/>
          <w:sz w:val="24"/>
          <w:szCs w:val="24"/>
          <w:lang w:eastAsia="hr-HR"/>
        </w:rPr>
        <w:t>eura.</w:t>
      </w:r>
    </w:p>
    <w:p w14:paraId="06473ACC" w14:textId="77777777" w:rsidR="00AA3D56" w:rsidRDefault="00AA3D5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5A74500" w14:textId="4E56F7FB" w:rsidR="00AA3D56" w:rsidRDefault="006014FF">
      <w:pPr>
        <w:spacing w:after="120"/>
      </w:pPr>
      <w:r>
        <w:rPr>
          <w:rFonts w:ascii="Times New Roman" w:hAnsi="Times New Roman"/>
          <w:sz w:val="24"/>
          <w:szCs w:val="24"/>
        </w:rPr>
        <w:t>Tablica 1. Ukupni prihodi i rashodi, primici i izda</w:t>
      </w:r>
      <w:r w:rsidR="008D0EB0">
        <w:rPr>
          <w:rFonts w:ascii="Times New Roman" w:hAnsi="Times New Roman"/>
          <w:sz w:val="24"/>
          <w:szCs w:val="24"/>
        </w:rPr>
        <w:t>ci za razdoblje I-</w:t>
      </w:r>
      <w:r w:rsidR="00871F9A">
        <w:rPr>
          <w:rFonts w:ascii="Times New Roman" w:hAnsi="Times New Roman"/>
          <w:sz w:val="24"/>
          <w:szCs w:val="24"/>
        </w:rPr>
        <w:t>XII</w:t>
      </w:r>
      <w:r w:rsidR="008D0EB0">
        <w:rPr>
          <w:rFonts w:ascii="Times New Roman" w:hAnsi="Times New Roman"/>
          <w:sz w:val="24"/>
          <w:szCs w:val="24"/>
        </w:rPr>
        <w:t xml:space="preserve"> 20</w:t>
      </w:r>
      <w:r w:rsidR="00871F9A">
        <w:rPr>
          <w:rFonts w:ascii="Times New Roman" w:hAnsi="Times New Roman"/>
          <w:sz w:val="24"/>
          <w:szCs w:val="24"/>
        </w:rPr>
        <w:t>2</w:t>
      </w:r>
      <w:r w:rsidR="005F2F1F">
        <w:rPr>
          <w:rFonts w:ascii="Times New Roman" w:hAnsi="Times New Roman"/>
          <w:sz w:val="24"/>
          <w:szCs w:val="24"/>
        </w:rPr>
        <w:t>5</w:t>
      </w:r>
      <w:r w:rsidR="008D0EB0">
        <w:rPr>
          <w:rFonts w:ascii="Times New Roman" w:hAnsi="Times New Roman"/>
          <w:sz w:val="24"/>
          <w:szCs w:val="24"/>
        </w:rPr>
        <w:t xml:space="preserve">. (u </w:t>
      </w:r>
      <w:r w:rsidR="0017213F">
        <w:rPr>
          <w:rFonts w:ascii="Times New Roman" w:hAnsi="Times New Roman"/>
          <w:sz w:val="24"/>
          <w:szCs w:val="24"/>
        </w:rPr>
        <w:t>eurima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29"/>
        <w:gridCol w:w="2019"/>
        <w:gridCol w:w="1417"/>
      </w:tblGrid>
      <w:tr w:rsidR="008D0EB0" w14:paraId="2F16027B" w14:textId="77777777" w:rsidTr="00871F9A">
        <w:trPr>
          <w:trHeight w:val="90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073D" w14:textId="77777777" w:rsidR="008D0EB0" w:rsidRDefault="008D0EB0" w:rsidP="008D0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OPIS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7AEA" w14:textId="6B24ABF3" w:rsidR="008D0EB0" w:rsidRDefault="008D0EB0" w:rsidP="008D0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Izvršenje 202</w:t>
            </w:r>
            <w:r w:rsidR="00611BF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2EFC" w14:textId="14011D19" w:rsidR="008D0EB0" w:rsidRDefault="008D0EB0" w:rsidP="008D0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Izvršenje 202</w:t>
            </w:r>
            <w:r w:rsidR="00611B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0AC5A6E" w14:textId="77777777" w:rsidR="008D0EB0" w:rsidRDefault="008D0EB0" w:rsidP="008D0EB0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</w:rPr>
              <w:t>Indeks</w:t>
            </w:r>
          </w:p>
        </w:tc>
      </w:tr>
      <w:tr w:rsidR="008D0EB0" w14:paraId="4501FF37" w14:textId="77777777" w:rsidTr="00871F9A">
        <w:trPr>
          <w:trHeight w:val="17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FE53" w14:textId="77777777" w:rsidR="008D0EB0" w:rsidRDefault="0017213F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A798" w14:textId="77777777" w:rsidR="008D0EB0" w:rsidRDefault="0017213F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4C5C" w14:textId="77777777" w:rsidR="008D0EB0" w:rsidRDefault="0017213F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2C9B" w14:textId="77777777" w:rsidR="008D0EB0" w:rsidRDefault="0017213F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</w:tr>
      <w:tr w:rsidR="00611BFA" w14:paraId="67F7092A" w14:textId="77777777" w:rsidTr="00871F9A">
        <w:trPr>
          <w:trHeight w:val="2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B0B3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Prihodi poslovanja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CD6B" w14:textId="640DC5D6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462.923,56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6E97" w14:textId="57A2E309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577.849,96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8647" w14:textId="7E839D9F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124,8</w:t>
            </w:r>
          </w:p>
        </w:tc>
      </w:tr>
      <w:tr w:rsidR="00611BFA" w14:paraId="53961905" w14:textId="77777777" w:rsidTr="00871F9A">
        <w:trPr>
          <w:trHeight w:val="2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304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UKUPNO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235E" w14:textId="5CD30C8E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462.923,56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887F" w14:textId="1E2C3E4C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577.849,96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E37" w14:textId="1B6EED93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124,8</w:t>
            </w:r>
          </w:p>
        </w:tc>
      </w:tr>
      <w:tr w:rsidR="00611BFA" w14:paraId="729CB631" w14:textId="77777777" w:rsidTr="00871F9A">
        <w:trPr>
          <w:trHeight w:val="2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A42A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Rashodi poslovanja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C6D0" w14:textId="2D4A0CA6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458.938,99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CE16" w14:textId="60829FDE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568.803,60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087E" w14:textId="64E57A45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123,9</w:t>
            </w:r>
          </w:p>
        </w:tc>
      </w:tr>
      <w:tr w:rsidR="00611BFA" w14:paraId="40F55DCE" w14:textId="77777777" w:rsidTr="00871F9A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6FB7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Rashodi za nabavu nefinancijske imovine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60F9" w14:textId="3F459C68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2.125,00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11B7" w14:textId="03B1881F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7605" w14:textId="305266C1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1BFA" w14:paraId="2EDAFC5B" w14:textId="77777777" w:rsidTr="00871F9A">
        <w:trPr>
          <w:trHeight w:val="2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8653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UKUPNO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D381" w14:textId="2322704C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461.063,99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BBED" w14:textId="2E9357F8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568.803,60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588E" w14:textId="556189D5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123,4</w:t>
            </w:r>
          </w:p>
        </w:tc>
      </w:tr>
      <w:tr w:rsidR="00611BFA" w14:paraId="5EF7234A" w14:textId="77777777" w:rsidTr="00871F9A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EE73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Višak prihoda i primitaka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7EE1" w14:textId="1C24C3F0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1.859,57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540D" w14:textId="37E89567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9.046,36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8085" w14:textId="7DA64E77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486,5</w:t>
            </w:r>
          </w:p>
        </w:tc>
      </w:tr>
      <w:tr w:rsidR="00611BFA" w14:paraId="6FEE8C10" w14:textId="77777777" w:rsidTr="00871F9A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B7D5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Manjak prihoda i primitaka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3A13" w14:textId="71AD085B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C09E" w14:textId="77777777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65CF" w14:textId="77777777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</w:rPr>
              <w:t>0,0</w:t>
            </w:r>
          </w:p>
        </w:tc>
      </w:tr>
      <w:tr w:rsidR="00611BFA" w14:paraId="25EB1C6D" w14:textId="77777777" w:rsidTr="00871F9A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4829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Višak prihoda i primitaka - preneseni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1A99" w14:textId="3C20F84F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12.250,46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20EB" w14:textId="0835C357" w:rsidR="00611BFA" w:rsidRPr="00611BFA" w:rsidRDefault="00611BFA" w:rsidP="00611BFA">
            <w:pPr>
              <w:spacing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10.390,89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C033" w14:textId="52F23E2D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84,8</w:t>
            </w:r>
          </w:p>
        </w:tc>
      </w:tr>
      <w:tr w:rsidR="00611BFA" w14:paraId="536583A9" w14:textId="77777777" w:rsidTr="00871F9A">
        <w:trPr>
          <w:trHeight w:val="76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4868" w14:textId="77777777" w:rsidR="00611BFA" w:rsidRPr="000A01F9" w:rsidRDefault="00611BFA" w:rsidP="00611BFA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Višak prihoda i primitaka raspoloživ u sljedećem razdoblju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A137" w14:textId="6EA91213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10.390,89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6FE1" w14:textId="76868215" w:rsidR="00611BFA" w:rsidRPr="000A01F9" w:rsidRDefault="00611BFA" w:rsidP="00611BFA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1.344,53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EDB9" w14:textId="58389CFA" w:rsidR="00611BFA" w:rsidRPr="000A01F9" w:rsidRDefault="00611BFA" w:rsidP="00611BFA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12,9</w:t>
            </w:r>
          </w:p>
        </w:tc>
      </w:tr>
    </w:tbl>
    <w:p w14:paraId="7878BFBC" w14:textId="77777777" w:rsidR="00AA3D56" w:rsidRDefault="00AA3D5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B608B3A" w14:textId="77777777" w:rsidR="00AA3D56" w:rsidRDefault="006014FF">
      <w:pPr>
        <w:pStyle w:val="Odlomakpopisa"/>
        <w:numPr>
          <w:ilvl w:val="2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Prihodi poslovanja</w:t>
      </w:r>
    </w:p>
    <w:p w14:paraId="51CA1AB1" w14:textId="486633FC" w:rsidR="00AA3D56" w:rsidRDefault="006014FF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Prihodi poslovanja su planirani u iznosu od </w:t>
      </w:r>
      <w:r w:rsidR="00611BFA">
        <w:rPr>
          <w:rFonts w:ascii="Times New Roman" w:eastAsia="Times New Roman" w:hAnsi="Times New Roman"/>
          <w:sz w:val="24"/>
          <w:szCs w:val="24"/>
          <w:lang w:eastAsia="hr-HR"/>
        </w:rPr>
        <w:t>669.246,89</w:t>
      </w:r>
      <w:r w:rsidR="0017213F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a </w:t>
      </w:r>
      <w:r>
        <w:rPr>
          <w:rFonts w:ascii="Times New Roman" w:hAnsi="Times New Roman"/>
          <w:sz w:val="24"/>
          <w:szCs w:val="24"/>
        </w:rPr>
        <w:t xml:space="preserve">ostvareni su u iznosu od </w:t>
      </w:r>
      <w:r w:rsidR="00611BFA">
        <w:rPr>
          <w:rFonts w:ascii="Times New Roman" w:hAnsi="Times New Roman"/>
          <w:sz w:val="24"/>
          <w:szCs w:val="24"/>
        </w:rPr>
        <w:t>577.849,96</w:t>
      </w:r>
      <w:r w:rsidR="00B5525E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odnosno </w:t>
      </w:r>
      <w:r w:rsidR="00611BFA">
        <w:rPr>
          <w:rFonts w:ascii="Times New Roman" w:hAnsi="Times New Roman"/>
          <w:sz w:val="24"/>
          <w:szCs w:val="24"/>
        </w:rPr>
        <w:t>86,34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godišnjeg plana. U odnosu na isto razdoblje prethodne godine veći su za </w:t>
      </w:r>
      <w:r w:rsidR="00611BFA">
        <w:rPr>
          <w:rFonts w:ascii="Times New Roman" w:hAnsi="Times New Roman"/>
          <w:sz w:val="24"/>
          <w:szCs w:val="24"/>
        </w:rPr>
        <w:t>109.864,61</w:t>
      </w:r>
      <w:r w:rsidR="00B5525E">
        <w:rPr>
          <w:rFonts w:ascii="Times New Roman" w:hAnsi="Times New Roman"/>
          <w:sz w:val="24"/>
          <w:szCs w:val="24"/>
        </w:rPr>
        <w:t xml:space="preserve"> eura </w:t>
      </w:r>
      <w:r>
        <w:rPr>
          <w:rFonts w:ascii="Times New Roman" w:hAnsi="Times New Roman"/>
          <w:sz w:val="24"/>
          <w:szCs w:val="24"/>
        </w:rPr>
        <w:t xml:space="preserve">ili za </w:t>
      </w:r>
      <w:r w:rsidR="00611BFA">
        <w:rPr>
          <w:rFonts w:ascii="Times New Roman" w:hAnsi="Times New Roman"/>
          <w:sz w:val="24"/>
          <w:szCs w:val="24"/>
        </w:rPr>
        <w:t>24,8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%. U strukturi prihoda poslovanja najznačajniju stavku čine prihodi iz nadležnog proračuna i od HZZO-a na temelju ugovornih obveza s udjelom od </w:t>
      </w:r>
      <w:r w:rsidR="00A90BE6">
        <w:rPr>
          <w:rFonts w:ascii="Times New Roman" w:hAnsi="Times New Roman"/>
          <w:sz w:val="24"/>
          <w:szCs w:val="24"/>
        </w:rPr>
        <w:t>80,96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%, prihodi od upravnih i administrativnih pristojbi, pristojbi po posebnim propisima i naknada zauzimaju udio od </w:t>
      </w:r>
      <w:r w:rsidR="00DC7356">
        <w:rPr>
          <w:rFonts w:ascii="Times New Roman" w:hAnsi="Times New Roman"/>
          <w:sz w:val="24"/>
          <w:szCs w:val="24"/>
        </w:rPr>
        <w:t>1</w:t>
      </w:r>
      <w:r w:rsidR="00A90BE6">
        <w:rPr>
          <w:rFonts w:ascii="Times New Roman" w:hAnsi="Times New Roman"/>
          <w:sz w:val="24"/>
          <w:szCs w:val="24"/>
        </w:rPr>
        <w:t>7</w:t>
      </w:r>
      <w:r w:rsidR="00DC7356">
        <w:rPr>
          <w:rFonts w:ascii="Times New Roman" w:hAnsi="Times New Roman"/>
          <w:sz w:val="24"/>
          <w:szCs w:val="24"/>
        </w:rPr>
        <w:t>,</w:t>
      </w:r>
      <w:r w:rsidR="00A90BE6">
        <w:rPr>
          <w:rFonts w:ascii="Times New Roman" w:hAnsi="Times New Roman"/>
          <w:sz w:val="24"/>
          <w:szCs w:val="24"/>
        </w:rPr>
        <w:t>92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%, dok se preostali udio od </w:t>
      </w:r>
      <w:r w:rsidR="00A90BE6">
        <w:rPr>
          <w:rFonts w:ascii="Times New Roman" w:hAnsi="Times New Roman"/>
          <w:sz w:val="24"/>
          <w:szCs w:val="24"/>
        </w:rPr>
        <w:t>1,12</w:t>
      </w:r>
      <w:r w:rsidR="00DC73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odnosi na prihode od pomoći iz inozemstva i od subjekata unutar općeg proračuna.</w:t>
      </w:r>
    </w:p>
    <w:p w14:paraId="516EE459" w14:textId="5B1BBFD5" w:rsidR="00AA3D56" w:rsidRDefault="006014F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tablici koja slijedi daje se pregled ostvarenih prihoda p</w:t>
      </w:r>
      <w:r w:rsidR="008D0EB0">
        <w:rPr>
          <w:rFonts w:ascii="Times New Roman" w:hAnsi="Times New Roman"/>
          <w:sz w:val="24"/>
          <w:szCs w:val="24"/>
        </w:rPr>
        <w:t>oslovanja za razdoblje I-</w:t>
      </w:r>
      <w:r w:rsidR="00E5269F">
        <w:rPr>
          <w:rFonts w:ascii="Times New Roman" w:hAnsi="Times New Roman"/>
          <w:sz w:val="24"/>
          <w:szCs w:val="24"/>
        </w:rPr>
        <w:t>XII</w:t>
      </w:r>
      <w:r w:rsidR="008D0EB0">
        <w:rPr>
          <w:rFonts w:ascii="Times New Roman" w:hAnsi="Times New Roman"/>
          <w:sz w:val="24"/>
          <w:szCs w:val="24"/>
        </w:rPr>
        <w:t xml:space="preserve"> 202</w:t>
      </w:r>
      <w:r w:rsidR="00A90B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263B0153" w14:textId="77777777" w:rsidR="008D0EB0" w:rsidRDefault="008D0EB0">
      <w:pPr>
        <w:spacing w:after="120"/>
        <w:rPr>
          <w:rFonts w:ascii="Times New Roman" w:hAnsi="Times New Roman"/>
          <w:sz w:val="24"/>
          <w:szCs w:val="24"/>
        </w:rPr>
      </w:pPr>
    </w:p>
    <w:p w14:paraId="40AEA292" w14:textId="24C4A521" w:rsidR="00AA3D56" w:rsidRDefault="006014FF">
      <w:pPr>
        <w:spacing w:after="120"/>
      </w:pPr>
      <w:r>
        <w:rPr>
          <w:rFonts w:ascii="Times New Roman" w:hAnsi="Times New Roman"/>
          <w:sz w:val="24"/>
          <w:szCs w:val="24"/>
        </w:rPr>
        <w:t>Tablica 2. Ostvarenje prihoda p</w:t>
      </w:r>
      <w:r w:rsidR="00F84C5C">
        <w:rPr>
          <w:rFonts w:ascii="Times New Roman" w:hAnsi="Times New Roman"/>
          <w:sz w:val="24"/>
          <w:szCs w:val="24"/>
        </w:rPr>
        <w:t>oslovanja za razdoblje I-XII 202</w:t>
      </w:r>
      <w:r w:rsidR="00A90BE6">
        <w:rPr>
          <w:rFonts w:ascii="Times New Roman" w:hAnsi="Times New Roman"/>
          <w:sz w:val="24"/>
          <w:szCs w:val="24"/>
        </w:rPr>
        <w:t>5</w:t>
      </w:r>
      <w:r w:rsidR="00F84C5C">
        <w:rPr>
          <w:rFonts w:ascii="Times New Roman" w:hAnsi="Times New Roman"/>
          <w:sz w:val="24"/>
          <w:szCs w:val="24"/>
        </w:rPr>
        <w:t>. (u eurima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88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4252"/>
        <w:gridCol w:w="1466"/>
        <w:gridCol w:w="1466"/>
        <w:gridCol w:w="881"/>
      </w:tblGrid>
      <w:tr w:rsidR="008D0EB0" w14:paraId="30BD6DF0" w14:textId="77777777" w:rsidTr="008D0EB0">
        <w:trPr>
          <w:trHeight w:val="102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9794" w14:textId="77777777" w:rsidR="008D0EB0" w:rsidRDefault="008D0EB0" w:rsidP="008D0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Račun iz Rač. plana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C8C1" w14:textId="77777777" w:rsidR="008D0EB0" w:rsidRDefault="008D0EB0" w:rsidP="008D0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OPIS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7299" w14:textId="3B63898B" w:rsidR="008D0EB0" w:rsidRDefault="008D0EB0" w:rsidP="008D0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Izvršenje 202</w:t>
            </w:r>
            <w:r w:rsidR="00A90BE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334B" w14:textId="48A0F0FE" w:rsidR="008D0EB0" w:rsidRDefault="008D0EB0" w:rsidP="008D0EB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Izvršenje 202</w:t>
            </w:r>
            <w:r w:rsidR="00A90BE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0C1AAAC" w14:textId="77777777" w:rsidR="008D0EB0" w:rsidRDefault="008D0EB0" w:rsidP="008D0EB0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</w:rPr>
              <w:t>Indeks</w:t>
            </w:r>
          </w:p>
        </w:tc>
      </w:tr>
      <w:tr w:rsidR="008D0EB0" w14:paraId="0CE46A4C" w14:textId="77777777" w:rsidTr="008D0EB0">
        <w:trPr>
          <w:trHeight w:val="2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67C7" w14:textId="77777777" w:rsidR="008D0EB0" w:rsidRDefault="008D0EB0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2419" w14:textId="77777777" w:rsidR="008D0EB0" w:rsidRDefault="008D0EB0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8EA7" w14:textId="77777777" w:rsidR="008D0EB0" w:rsidRDefault="008D0EB0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5FA7" w14:textId="77777777" w:rsidR="008D0EB0" w:rsidRDefault="008D0EB0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7258" w14:textId="77777777" w:rsidR="008D0EB0" w:rsidRDefault="008D0EB0" w:rsidP="008D0E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3C3476" w14:paraId="1B7A33D9" w14:textId="77777777" w:rsidTr="008D0EB0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E4C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C549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PRIHODI POSLOVANJA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6CE5" w14:textId="656953DF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462.923,56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4BD6" w14:textId="3EDD6465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577.849,96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FE85" w14:textId="2E2F8E4B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124,8</w:t>
            </w:r>
          </w:p>
        </w:tc>
      </w:tr>
      <w:tr w:rsidR="003C3476" w14:paraId="2798FDA9" w14:textId="77777777" w:rsidTr="008D0EB0">
        <w:trPr>
          <w:trHeight w:val="4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C54D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0107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Pomoći iz inozemstva i od subjekata unutar općeg proračuna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2C28" w14:textId="28A894E3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367,20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C05D" w14:textId="2B2C466F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590,40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94B8" w14:textId="512A6434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160,8</w:t>
            </w:r>
          </w:p>
        </w:tc>
      </w:tr>
      <w:tr w:rsidR="003C3476" w14:paraId="560ED026" w14:textId="77777777" w:rsidTr="008D0EB0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F351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6361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49BB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Tekuće pomoći proračunskim korisnicima iz proračuna koji im nije nadležan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8CEF" w14:textId="390791CF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367,20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8C48" w14:textId="30186C74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590,40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8FBA" w14:textId="23C0F3BF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160,8</w:t>
            </w:r>
          </w:p>
        </w:tc>
      </w:tr>
      <w:tr w:rsidR="003C3476" w14:paraId="138E382E" w14:textId="77777777" w:rsidTr="008D0EB0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2C22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BE29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Prihodi od upravnih i administrativnih pristojbi, pristojbi po posebnim propisima i naknada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125F" w14:textId="073902C7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88.629,84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9A6F" w14:textId="741065E5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103.603,78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5896" w14:textId="0C4AA6A3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116,9</w:t>
            </w:r>
          </w:p>
        </w:tc>
      </w:tr>
      <w:tr w:rsidR="003C3476" w14:paraId="305F0CE4" w14:textId="77777777" w:rsidTr="008D0EB0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ED57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6526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F805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Ostali nespomenuti prihodi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DAB7" w14:textId="088EC624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88.629,84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84E9" w14:textId="6F9A4A71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103.603,78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9DBC" w14:textId="6E6F7526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116,9</w:t>
            </w:r>
          </w:p>
        </w:tc>
      </w:tr>
      <w:tr w:rsidR="003C3476" w14:paraId="76286E07" w14:textId="77777777" w:rsidTr="008D0EB0">
        <w:trPr>
          <w:trHeight w:val="4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4744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DDA3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Prihodi iz nadležnog proračuna i od HZZO-a na temelju ugovornih obveza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7933" w14:textId="79CE8FCA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371.347,01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8234" w14:textId="4E879CDC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467.855,71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D537" w14:textId="37A9B290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126,0</w:t>
            </w:r>
          </w:p>
        </w:tc>
      </w:tr>
      <w:tr w:rsidR="003C3476" w14:paraId="06A10D41" w14:textId="77777777" w:rsidTr="008D0EB0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F496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6711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3A7" w14:textId="77777777" w:rsidR="003C3476" w:rsidRPr="000A01F9" w:rsidRDefault="003C3476" w:rsidP="003C3476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Prihodi iz  nadležnog proračuna za financiranje rashoda poslovanja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4A3E" w14:textId="3A4D9F11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371.347,01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1ECA" w14:textId="21B6DF55" w:rsidR="003C3476" w:rsidRPr="000A01F9" w:rsidRDefault="003C3476" w:rsidP="003C3476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467.855,71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054C" w14:textId="4AF80B2A" w:rsidR="003C3476" w:rsidRPr="000A01F9" w:rsidRDefault="003C3476" w:rsidP="003C3476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126,0</w:t>
            </w:r>
          </w:p>
        </w:tc>
      </w:tr>
    </w:tbl>
    <w:p w14:paraId="6B862584" w14:textId="77777777" w:rsidR="00AA3D56" w:rsidRDefault="00AA3D56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5A2DEB" w14:textId="77777777" w:rsidR="00AA3D56" w:rsidRDefault="006014FF">
      <w:pPr>
        <w:spacing w:after="12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r-HR"/>
        </w:rPr>
        <w:t>POMOĆI IZ INOZEMSTVA I OD SUBJEKATA UNUTAR OPĆEG PRORAČUNA</w:t>
      </w:r>
    </w:p>
    <w:p w14:paraId="62A058AD" w14:textId="5CC4BC81" w:rsidR="00AA3D56" w:rsidRDefault="006014FF" w:rsidP="00F84C5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Pomoći iz inozemstva i od subjekata unutar općeg proračuna planirane su u iznosu </w:t>
      </w:r>
      <w:r w:rsidR="008D0EB0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="00DC7356">
        <w:rPr>
          <w:rFonts w:ascii="Times New Roman" w:eastAsia="Times New Roman" w:hAnsi="Times New Roman"/>
          <w:sz w:val="24"/>
          <w:szCs w:val="24"/>
          <w:lang w:eastAsia="hr-HR"/>
        </w:rPr>
        <w:t>664,00</w:t>
      </w:r>
      <w:r w:rsidR="00F84C5C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a ostvarene su u iznosu od </w:t>
      </w:r>
      <w:r w:rsidR="003C3476">
        <w:rPr>
          <w:rFonts w:ascii="Times New Roman" w:eastAsia="Times New Roman" w:hAnsi="Times New Roman"/>
          <w:sz w:val="24"/>
          <w:szCs w:val="24"/>
          <w:lang w:eastAsia="hr-HR"/>
        </w:rPr>
        <w:t>590,40</w:t>
      </w:r>
      <w:r w:rsidR="00F84C5C">
        <w:rPr>
          <w:rFonts w:ascii="Times New Roman" w:eastAsia="Times New Roman" w:hAnsi="Times New Roman"/>
          <w:sz w:val="24"/>
          <w:szCs w:val="24"/>
          <w:lang w:eastAsia="hr-HR"/>
        </w:rPr>
        <w:t xml:space="preserve"> eura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ili </w:t>
      </w:r>
      <w:r w:rsidR="003C3476">
        <w:rPr>
          <w:rFonts w:ascii="Times New Roman" w:eastAsia="Times New Roman" w:hAnsi="Times New Roman"/>
          <w:sz w:val="24"/>
          <w:szCs w:val="24"/>
          <w:lang w:eastAsia="hr-HR"/>
        </w:rPr>
        <w:t>88,92</w:t>
      </w:r>
      <w:r w:rsidR="009044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% planiranog iznosa. U </w:t>
      </w:r>
      <w:r w:rsidR="008D0EB0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3C347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F84C5C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ostvarene su sljedeće vrste pomoći: Tekuće pomoći proračunskim korisnicima iz proračuna koji im nije nadležan.</w:t>
      </w:r>
    </w:p>
    <w:p w14:paraId="3C76C98D" w14:textId="10D15D11" w:rsidR="00F84C5C" w:rsidRPr="006B3A20" w:rsidRDefault="00F84C5C" w:rsidP="00F84C5C">
      <w:p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6B3A20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Tekuće pomoći proračunskim korisnicima iz proračuna koji </w:t>
      </w:r>
      <w:r w:rsidR="0019069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im nije nadležan (račun 6361) </w:t>
      </w:r>
      <w:r w:rsidR="002B13BD">
        <w:rPr>
          <w:rFonts w:ascii="Times New Roman" w:eastAsia="Times New Roman" w:hAnsi="Times New Roman"/>
          <w:noProof/>
          <w:sz w:val="24"/>
          <w:szCs w:val="24"/>
          <w:lang w:eastAsia="hr-HR"/>
        </w:rPr>
        <w:t>ostvarene</w:t>
      </w:r>
      <w:r w:rsidRPr="006B3A20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u iznosu od </w:t>
      </w:r>
      <w:r w:rsidR="003C3476">
        <w:rPr>
          <w:rFonts w:ascii="Times New Roman" w:hAnsi="Times New Roman"/>
          <w:bCs/>
          <w:sz w:val="24"/>
          <w:szCs w:val="24"/>
        </w:rPr>
        <w:t>590,40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eura</w:t>
      </w:r>
      <w:r w:rsidR="0019069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Pr="006B3A20">
        <w:rPr>
          <w:rFonts w:ascii="Times New Roman" w:eastAsia="Times New Roman" w:hAnsi="Times New Roman"/>
          <w:noProof/>
          <w:sz w:val="24"/>
          <w:szCs w:val="24"/>
          <w:lang w:eastAsia="hr-HR"/>
        </w:rPr>
        <w:t>odnose se na:</w:t>
      </w:r>
    </w:p>
    <w:p w14:paraId="341F04DC" w14:textId="331BE052" w:rsidR="00F84C5C" w:rsidRPr="006B3A20" w:rsidRDefault="00F84C5C" w:rsidP="00F84C5C">
      <w:pPr>
        <w:pStyle w:val="Odlomakpopisa"/>
        <w:numPr>
          <w:ilvl w:val="0"/>
          <w:numId w:val="9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T</w:t>
      </w:r>
      <w:r w:rsidRPr="006B3A20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ekuće pomoći iz državnog proračuna za provođenje programa predškole u iznosu od 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590,40</w:t>
      </w:r>
      <w:r w:rsidRPr="006B3A20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eura </w:t>
      </w:r>
      <w:r w:rsidR="00DC7356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Prihodi variraju ovisno o broju djece koja su uključena u program predškole.</w:t>
      </w:r>
    </w:p>
    <w:p w14:paraId="58DFA360" w14:textId="77777777" w:rsidR="00AA3D56" w:rsidRDefault="00AA3D56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8B7DD5" w14:textId="77777777" w:rsidR="00AA3D56" w:rsidRDefault="006014FF">
      <w:pPr>
        <w:spacing w:after="120"/>
        <w:jc w:val="both"/>
        <w:rPr>
          <w:rFonts w:ascii="Times New Roman" w:hAnsi="Times New Roman"/>
          <w:i/>
          <w:iCs/>
          <w:caps/>
          <w:sz w:val="24"/>
          <w:szCs w:val="24"/>
          <w:u w:val="single"/>
        </w:rPr>
      </w:pPr>
      <w:r>
        <w:rPr>
          <w:rFonts w:ascii="Times New Roman" w:hAnsi="Times New Roman"/>
          <w:i/>
          <w:iCs/>
          <w:caps/>
          <w:sz w:val="24"/>
          <w:szCs w:val="24"/>
          <w:u w:val="single"/>
        </w:rPr>
        <w:t>Prihodi od upravnih i administrativnih pristojbi, pristojbi po posebnim propisima i naknada</w:t>
      </w:r>
    </w:p>
    <w:p w14:paraId="006713B3" w14:textId="07024BF6" w:rsidR="00AA3D56" w:rsidRDefault="006014FF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Prihodi od upravnih i administrativnih pristojbi, pristojbi po posebnim propisima i naknada planirani su u iznosu od </w:t>
      </w:r>
      <w:r w:rsidR="00435229">
        <w:rPr>
          <w:rFonts w:ascii="Times New Roman" w:hAnsi="Times New Roman"/>
          <w:sz w:val="24"/>
          <w:szCs w:val="24"/>
        </w:rPr>
        <w:t>98.984,64</w:t>
      </w:r>
      <w:r w:rsidR="00F84C5C">
        <w:rPr>
          <w:rFonts w:ascii="Times New Roman" w:hAnsi="Times New Roman"/>
          <w:sz w:val="24"/>
          <w:szCs w:val="24"/>
        </w:rPr>
        <w:t xml:space="preserve"> eura, a ostvareni su u iznosu od</w:t>
      </w:r>
      <w:r w:rsidR="00C6238B">
        <w:rPr>
          <w:rFonts w:ascii="Times New Roman" w:hAnsi="Times New Roman"/>
          <w:sz w:val="24"/>
          <w:szCs w:val="24"/>
        </w:rPr>
        <w:t xml:space="preserve"> </w:t>
      </w:r>
      <w:r w:rsidR="00435229">
        <w:rPr>
          <w:rFonts w:ascii="Times New Roman" w:hAnsi="Times New Roman"/>
          <w:sz w:val="24"/>
          <w:szCs w:val="24"/>
        </w:rPr>
        <w:t>88.629,84</w:t>
      </w:r>
      <w:r w:rsidR="00F84C5C">
        <w:rPr>
          <w:rFonts w:ascii="Times New Roman" w:hAnsi="Times New Roman"/>
          <w:sz w:val="24"/>
          <w:szCs w:val="24"/>
        </w:rPr>
        <w:t xml:space="preserve"> eura </w:t>
      </w:r>
      <w:r>
        <w:rPr>
          <w:rFonts w:ascii="Times New Roman" w:hAnsi="Times New Roman"/>
          <w:sz w:val="24"/>
          <w:szCs w:val="24"/>
        </w:rPr>
        <w:t xml:space="preserve">ili </w:t>
      </w:r>
      <w:r w:rsidR="00435229">
        <w:rPr>
          <w:rFonts w:ascii="Times New Roman" w:hAnsi="Times New Roman"/>
          <w:sz w:val="24"/>
          <w:szCs w:val="24"/>
        </w:rPr>
        <w:t>89,54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planiranog iznosa. Ova skupina prihoda uključuje ostale nespomenute prihode.</w:t>
      </w:r>
    </w:p>
    <w:p w14:paraId="0D6B59CD" w14:textId="69FCDDB8" w:rsidR="00F84C5C" w:rsidRPr="00BE7953" w:rsidRDefault="00F84C5C" w:rsidP="00F84C5C">
      <w:pPr>
        <w:spacing w:after="12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lastRenderedPageBreak/>
        <w:t>Ostali nes</w:t>
      </w:r>
      <w:r w:rsidR="0056066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pomenuti prihodi (račun 6526) 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ostvareni su u iznosu od 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103.603,78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eura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 </w:t>
      </w:r>
      <w:r w:rsidR="00162552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veći su za 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14.973,94</w:t>
      </w:r>
      <w:r w:rsidR="00162552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eur odnosno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za </w:t>
      </w:r>
      <w:r w:rsidR="00162552">
        <w:rPr>
          <w:rFonts w:ascii="Times New Roman" w:eastAsia="Times New Roman" w:hAnsi="Times New Roman"/>
          <w:noProof/>
          <w:sz w:val="24"/>
          <w:szCs w:val="24"/>
          <w:lang w:eastAsia="hr-HR"/>
        </w:rPr>
        <w:t>1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6</w:t>
      </w:r>
      <w:r w:rsidR="00162552"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89</w:t>
      </w:r>
      <w:r w:rsidR="009044B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% u odnosu na ostvarenje </w:t>
      </w:r>
      <w:r w:rsidRPr="00BE7953">
        <w:rPr>
          <w:rFonts w:ascii="Times New Roman" w:hAnsi="Times New Roman"/>
          <w:noProof/>
          <w:sz w:val="24"/>
          <w:szCs w:val="24"/>
        </w:rPr>
        <w:t>u izvještajnom razdoblju prethodne godine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 odnose se na prihode od sufinanciranja cijene usluga. Ovi prihodi bilježe </w:t>
      </w:r>
      <w:r w:rsidR="00162552">
        <w:rPr>
          <w:rFonts w:ascii="Times New Roman" w:eastAsia="Times New Roman" w:hAnsi="Times New Roman"/>
          <w:noProof/>
          <w:sz w:val="24"/>
          <w:szCs w:val="24"/>
          <w:lang w:eastAsia="hr-HR"/>
        </w:rPr>
        <w:t>povećanje</w:t>
      </w:r>
      <w:r w:rsidRPr="00BE795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zbog 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formiranja jedne skupine više.</w:t>
      </w:r>
    </w:p>
    <w:p w14:paraId="6A60C18C" w14:textId="77777777" w:rsidR="00F84C5C" w:rsidRDefault="00F84C5C">
      <w:pPr>
        <w:spacing w:after="120"/>
        <w:jc w:val="both"/>
        <w:rPr>
          <w:rFonts w:ascii="Times New Roman" w:hAnsi="Times New Roman"/>
          <w:i/>
          <w:iCs/>
          <w:caps/>
          <w:sz w:val="24"/>
          <w:szCs w:val="24"/>
          <w:u w:val="single"/>
        </w:rPr>
      </w:pPr>
    </w:p>
    <w:p w14:paraId="1CEE0949" w14:textId="77777777" w:rsidR="00AA3D56" w:rsidRDefault="006014FF">
      <w:pPr>
        <w:spacing w:after="120"/>
        <w:jc w:val="both"/>
        <w:rPr>
          <w:rFonts w:ascii="Times New Roman" w:hAnsi="Times New Roman"/>
          <w:i/>
          <w:iCs/>
          <w:caps/>
          <w:sz w:val="24"/>
          <w:szCs w:val="24"/>
          <w:u w:val="single"/>
        </w:rPr>
      </w:pPr>
      <w:r>
        <w:rPr>
          <w:rFonts w:ascii="Times New Roman" w:hAnsi="Times New Roman"/>
          <w:i/>
          <w:iCs/>
          <w:caps/>
          <w:sz w:val="24"/>
          <w:szCs w:val="24"/>
          <w:u w:val="single"/>
        </w:rPr>
        <w:t>Prihodi iz nadležnog proračuna i od HZZO-a na temelju ugovornih obveza</w:t>
      </w:r>
    </w:p>
    <w:p w14:paraId="72E6F103" w14:textId="13C21AE9" w:rsidR="00AA3D56" w:rsidRDefault="006014FF">
      <w:pPr>
        <w:spacing w:after="120" w:line="247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Prihodi iz nadležnog proračuna i od HZZO-a na temelju ugovornih obveza planirani su u iznosu od </w:t>
      </w:r>
      <w:r w:rsidR="003C3476">
        <w:rPr>
          <w:rFonts w:ascii="Times New Roman" w:hAnsi="Times New Roman"/>
          <w:sz w:val="24"/>
          <w:szCs w:val="24"/>
        </w:rPr>
        <w:t>537.532,00</w:t>
      </w:r>
      <w:r w:rsidR="00C6238B">
        <w:rPr>
          <w:rFonts w:ascii="Times New Roman" w:hAnsi="Times New Roman"/>
          <w:sz w:val="24"/>
          <w:szCs w:val="24"/>
        </w:rPr>
        <w:t xml:space="preserve"> </w:t>
      </w:r>
      <w:r w:rsidR="00F84C5C">
        <w:rPr>
          <w:rFonts w:ascii="Times New Roman" w:hAnsi="Times New Roman"/>
          <w:sz w:val="24"/>
          <w:szCs w:val="24"/>
        </w:rPr>
        <w:t>eura</w:t>
      </w:r>
      <w:r>
        <w:rPr>
          <w:rFonts w:ascii="Times New Roman" w:hAnsi="Times New Roman"/>
          <w:sz w:val="24"/>
          <w:szCs w:val="24"/>
        </w:rPr>
        <w:t xml:space="preserve">, a ostvareni su u iznosu od </w:t>
      </w:r>
      <w:r w:rsidR="003C3476">
        <w:rPr>
          <w:rFonts w:ascii="Times New Roman" w:eastAsia="Times New Roman" w:hAnsi="Times New Roman"/>
          <w:sz w:val="24"/>
          <w:szCs w:val="24"/>
          <w:lang w:eastAsia="hr-HR"/>
        </w:rPr>
        <w:t>467.855,71</w:t>
      </w:r>
      <w:r w:rsidR="00F84C5C">
        <w:rPr>
          <w:rFonts w:ascii="Times New Roman" w:eastAsia="Times New Roman" w:hAnsi="Times New Roman"/>
          <w:sz w:val="24"/>
          <w:szCs w:val="24"/>
          <w:lang w:eastAsia="hr-HR"/>
        </w:rPr>
        <w:t xml:space="preserve"> eura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ili </w:t>
      </w:r>
      <w:r w:rsidR="003C3476">
        <w:rPr>
          <w:rFonts w:ascii="Times New Roman" w:eastAsia="Times New Roman" w:hAnsi="Times New Roman"/>
          <w:sz w:val="24"/>
          <w:szCs w:val="24"/>
          <w:lang w:eastAsia="hr-HR"/>
        </w:rPr>
        <w:t>87,04</w:t>
      </w:r>
      <w:r w:rsidR="009044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% planiranog iznosa. Ova skupina prihoda uključuje prihode iz nadležnog proračuna za financiranje rashoda poslovanja.</w:t>
      </w:r>
    </w:p>
    <w:p w14:paraId="20B8E279" w14:textId="68F3B853" w:rsidR="00F84C5C" w:rsidRPr="003858C8" w:rsidRDefault="00F84C5C" w:rsidP="00F84C5C">
      <w:pPr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Pr="003858C8">
        <w:rPr>
          <w:rFonts w:ascii="Times New Roman" w:eastAsia="Times New Roman" w:hAnsi="Times New Roman"/>
          <w:noProof/>
          <w:sz w:val="24"/>
          <w:szCs w:val="24"/>
          <w:lang w:eastAsia="hr-HR"/>
        </w:rPr>
        <w:t>Prihodi iz  nadležnog proračuna za financiranje rashoda poslovanja (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račun</w:t>
      </w:r>
      <w:r w:rsidR="00E96A9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6711)</w:t>
      </w:r>
      <w:r w:rsidRPr="003858C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ostvareni su u iznosu od </w:t>
      </w:r>
      <w:r w:rsidR="003C3476">
        <w:rPr>
          <w:rFonts w:ascii="Times New Roman" w:hAnsi="Times New Roman"/>
          <w:sz w:val="24"/>
          <w:szCs w:val="24"/>
        </w:rPr>
        <w:t>467.855,71</w:t>
      </w:r>
      <w:r w:rsidRPr="00385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eura</w:t>
      </w:r>
      <w:r w:rsidRPr="003858C8">
        <w:rPr>
          <w:rFonts w:ascii="Times New Roman" w:hAnsi="Times New Roman"/>
          <w:sz w:val="24"/>
          <w:szCs w:val="24"/>
        </w:rPr>
        <w:t xml:space="preserve"> </w:t>
      </w:r>
      <w:r w:rsidRPr="003858C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 veći su za </w:t>
      </w:r>
      <w:r w:rsidR="003C3476">
        <w:rPr>
          <w:rFonts w:ascii="Times New Roman" w:eastAsia="Times New Roman" w:hAnsi="Times New Roman"/>
          <w:noProof/>
          <w:sz w:val="24"/>
          <w:szCs w:val="24"/>
          <w:lang w:eastAsia="hr-HR"/>
        </w:rPr>
        <w:t>25,99</w:t>
      </w:r>
      <w:r w:rsidR="009044B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Pr="003858C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% u odnosu na ostvarenje </w:t>
      </w:r>
      <w:r w:rsidRPr="003858C8">
        <w:rPr>
          <w:rFonts w:ascii="Times New Roman" w:hAnsi="Times New Roman"/>
          <w:noProof/>
          <w:sz w:val="24"/>
          <w:szCs w:val="24"/>
        </w:rPr>
        <w:t xml:space="preserve">u izvještajnom razdoblju prethodne godine. Od ukupno ostvarenih prihoda, iznos od </w:t>
      </w:r>
      <w:r w:rsidR="0093373A">
        <w:rPr>
          <w:rFonts w:ascii="Times New Roman" w:hAnsi="Times New Roman"/>
          <w:noProof/>
          <w:sz w:val="24"/>
          <w:szCs w:val="24"/>
        </w:rPr>
        <w:t>445.115,71</w:t>
      </w:r>
      <w:r w:rsidRPr="003858C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eura</w:t>
      </w:r>
      <w:r w:rsidRPr="003858C8">
        <w:rPr>
          <w:rFonts w:ascii="Times New Roman" w:hAnsi="Times New Roman"/>
          <w:noProof/>
          <w:sz w:val="24"/>
          <w:szCs w:val="24"/>
        </w:rPr>
        <w:t xml:space="preserve"> doznačen je iz izvora financiranja: opći prihodi i primici proračuna Općine </w:t>
      </w:r>
      <w:r w:rsidR="00162552">
        <w:rPr>
          <w:rFonts w:ascii="Times New Roman" w:hAnsi="Times New Roman"/>
          <w:noProof/>
          <w:sz w:val="24"/>
          <w:szCs w:val="24"/>
        </w:rPr>
        <w:t>Ližnjan</w:t>
      </w:r>
      <w:r w:rsidRPr="003858C8">
        <w:rPr>
          <w:rFonts w:ascii="Times New Roman" w:hAnsi="Times New Roman"/>
          <w:noProof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Na temelju</w:t>
      </w:r>
      <w:r w:rsidRPr="003858C8">
        <w:rPr>
          <w:rFonts w:ascii="Times New Roman" w:hAnsi="Times New Roman"/>
          <w:noProof/>
          <w:sz w:val="24"/>
          <w:szCs w:val="24"/>
        </w:rPr>
        <w:t xml:space="preserve"> nove Odluke o načinu utvrđivanja plaća za djelatnike u Dječjem vrtiću </w:t>
      </w:r>
      <w:r>
        <w:rPr>
          <w:rFonts w:ascii="Times New Roman" w:hAnsi="Times New Roman"/>
          <w:noProof/>
          <w:sz w:val="24"/>
          <w:szCs w:val="24"/>
        </w:rPr>
        <w:t>„</w:t>
      </w:r>
      <w:r w:rsidR="00162552">
        <w:rPr>
          <w:rFonts w:ascii="Times New Roman" w:hAnsi="Times New Roman"/>
          <w:noProof/>
          <w:sz w:val="24"/>
          <w:szCs w:val="24"/>
        </w:rPr>
        <w:t>Bubamara</w:t>
      </w:r>
      <w:r>
        <w:rPr>
          <w:rFonts w:ascii="Times New Roman" w:hAnsi="Times New Roman"/>
          <w:noProof/>
          <w:sz w:val="24"/>
          <w:szCs w:val="24"/>
        </w:rPr>
        <w:t xml:space="preserve">“ </w:t>
      </w:r>
      <w:r w:rsidRPr="003858C8">
        <w:rPr>
          <w:rFonts w:ascii="Times New Roman" w:hAnsi="Times New Roman"/>
          <w:noProof/>
          <w:sz w:val="24"/>
          <w:szCs w:val="24"/>
        </w:rPr>
        <w:t xml:space="preserve">koje se financiraju iz proračuna Općine </w:t>
      </w:r>
      <w:r w:rsidR="00162552">
        <w:rPr>
          <w:rFonts w:ascii="Times New Roman" w:hAnsi="Times New Roman"/>
          <w:noProof/>
          <w:sz w:val="24"/>
          <w:szCs w:val="24"/>
        </w:rPr>
        <w:t>Ližnjan</w:t>
      </w:r>
      <w:r w:rsidRPr="003858C8">
        <w:rPr>
          <w:rFonts w:ascii="Times New Roman" w:hAnsi="Times New Roman"/>
          <w:noProof/>
          <w:sz w:val="24"/>
          <w:szCs w:val="24"/>
        </w:rPr>
        <w:t xml:space="preserve"> povećani su koeficijenti za obračun plaće djelatnika, te su samim time doznačena veća sredstva za rashode</w:t>
      </w:r>
      <w:r>
        <w:rPr>
          <w:rFonts w:ascii="Times New Roman" w:hAnsi="Times New Roman"/>
          <w:noProof/>
          <w:sz w:val="24"/>
          <w:szCs w:val="24"/>
        </w:rPr>
        <w:t xml:space="preserve"> za zaposlene</w:t>
      </w:r>
      <w:r w:rsidRPr="003858C8">
        <w:rPr>
          <w:rFonts w:ascii="Times New Roman" w:hAnsi="Times New Roman"/>
          <w:noProof/>
          <w:sz w:val="24"/>
          <w:szCs w:val="24"/>
        </w:rPr>
        <w:t xml:space="preserve"> u odnosu na 202</w:t>
      </w:r>
      <w:r w:rsidR="003C3476">
        <w:rPr>
          <w:rFonts w:ascii="Times New Roman" w:hAnsi="Times New Roman"/>
          <w:noProof/>
          <w:sz w:val="24"/>
          <w:szCs w:val="24"/>
        </w:rPr>
        <w:t>4</w:t>
      </w:r>
      <w:r w:rsidRPr="003858C8">
        <w:rPr>
          <w:rFonts w:ascii="Times New Roman" w:hAnsi="Times New Roman"/>
          <w:noProof/>
          <w:sz w:val="24"/>
          <w:szCs w:val="24"/>
        </w:rPr>
        <w:t xml:space="preserve">. godinu), a iznos od </w:t>
      </w:r>
      <w:r w:rsidR="0093373A">
        <w:rPr>
          <w:rFonts w:ascii="Times New Roman" w:hAnsi="Times New Roman"/>
          <w:noProof/>
          <w:sz w:val="24"/>
          <w:szCs w:val="24"/>
        </w:rPr>
        <w:t>22.740</w:t>
      </w:r>
      <w:r w:rsidR="00162552">
        <w:rPr>
          <w:rFonts w:ascii="Times New Roman" w:hAnsi="Times New Roman"/>
          <w:noProof/>
          <w:sz w:val="24"/>
          <w:szCs w:val="24"/>
        </w:rPr>
        <w:t>,00</w:t>
      </w:r>
      <w:r w:rsidRPr="003858C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eura</w:t>
      </w:r>
      <w:r w:rsidRPr="003858C8">
        <w:rPr>
          <w:rFonts w:ascii="Times New Roman" w:hAnsi="Times New Roman"/>
          <w:noProof/>
          <w:sz w:val="24"/>
          <w:szCs w:val="24"/>
        </w:rPr>
        <w:t xml:space="preserve"> doznačen je iz izvora financiranja: pomoći iz državnog proračuna (</w:t>
      </w:r>
      <w:r>
        <w:rPr>
          <w:rFonts w:ascii="Times New Roman" w:hAnsi="Times New Roman"/>
          <w:noProof/>
          <w:sz w:val="24"/>
          <w:szCs w:val="24"/>
        </w:rPr>
        <w:t>Na temelju</w:t>
      </w:r>
      <w:r w:rsidRPr="003858C8">
        <w:rPr>
          <w:rFonts w:ascii="Times New Roman" w:hAnsi="Times New Roman"/>
          <w:noProof/>
          <w:sz w:val="24"/>
          <w:szCs w:val="24"/>
        </w:rPr>
        <w:t xml:space="preserve"> odredbi Uredbe o kriterijima i mjerilima za utvrđivanje iznosa sredstava za fiskalnu održivost dječjih vrtića i odredbi Odluke o dodjeli sredstava za fiskalnu održivost dječjih vrtića za pedagošku godinu 202</w:t>
      </w:r>
      <w:r w:rsidR="0093373A">
        <w:rPr>
          <w:rFonts w:ascii="Times New Roman" w:hAnsi="Times New Roman"/>
          <w:noProof/>
          <w:sz w:val="24"/>
          <w:szCs w:val="24"/>
        </w:rPr>
        <w:t>5</w:t>
      </w:r>
      <w:r w:rsidRPr="003858C8">
        <w:rPr>
          <w:rFonts w:ascii="Times New Roman" w:hAnsi="Times New Roman"/>
          <w:noProof/>
          <w:sz w:val="24"/>
          <w:szCs w:val="24"/>
        </w:rPr>
        <w:t>./202</w:t>
      </w:r>
      <w:r w:rsidR="0093373A">
        <w:rPr>
          <w:rFonts w:ascii="Times New Roman" w:hAnsi="Times New Roman"/>
          <w:noProof/>
          <w:sz w:val="24"/>
          <w:szCs w:val="24"/>
        </w:rPr>
        <w:t>6</w:t>
      </w:r>
      <w:r w:rsidRPr="003858C8">
        <w:rPr>
          <w:rFonts w:ascii="Times New Roman" w:hAnsi="Times New Roman"/>
          <w:noProof/>
          <w:sz w:val="24"/>
          <w:szCs w:val="24"/>
        </w:rPr>
        <w:t>).</w:t>
      </w:r>
    </w:p>
    <w:p w14:paraId="6FD50276" w14:textId="77777777" w:rsidR="00C6238B" w:rsidRDefault="00C6238B" w:rsidP="00C6238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9CC6625" w14:textId="77777777" w:rsidR="00AA3D56" w:rsidRDefault="006014FF">
      <w:pPr>
        <w:pStyle w:val="Odlomakpopisa"/>
        <w:numPr>
          <w:ilvl w:val="2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Rashodi poslovanja</w:t>
      </w:r>
    </w:p>
    <w:p w14:paraId="11778E42" w14:textId="74E25CE5" w:rsidR="00AA3D56" w:rsidRPr="003B6FE3" w:rsidRDefault="006014F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poslovanja planirani su u iznosu od </w:t>
      </w:r>
      <w:r w:rsidR="003B6FE3">
        <w:rPr>
          <w:rFonts w:ascii="Times New Roman" w:hAnsi="Times New Roman"/>
          <w:sz w:val="24"/>
          <w:szCs w:val="24"/>
        </w:rPr>
        <w:t>653.021,00</w:t>
      </w:r>
      <w:r w:rsidR="00F84C5C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a izvršeni su u iznosu od </w:t>
      </w:r>
      <w:r w:rsidR="003B6FE3">
        <w:rPr>
          <w:rFonts w:ascii="Times New Roman" w:hAnsi="Times New Roman"/>
          <w:sz w:val="24"/>
          <w:szCs w:val="24"/>
        </w:rPr>
        <w:t>568.803,60</w:t>
      </w:r>
      <w:r w:rsidR="00F84C5C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odnosno </w:t>
      </w:r>
      <w:r w:rsidR="003B6FE3">
        <w:rPr>
          <w:rFonts w:ascii="Times New Roman" w:hAnsi="Times New Roman"/>
          <w:sz w:val="24"/>
          <w:szCs w:val="24"/>
        </w:rPr>
        <w:t>87,10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godišnjeg plana. U odnosu na isto razdoblje prethodne godine veći su za </w:t>
      </w:r>
      <w:r w:rsidR="003B6FE3">
        <w:rPr>
          <w:rFonts w:ascii="Times New Roman" w:hAnsi="Times New Roman"/>
          <w:sz w:val="24"/>
          <w:szCs w:val="24"/>
        </w:rPr>
        <w:t>109.864,71</w:t>
      </w:r>
      <w:r w:rsidR="00F84C5C">
        <w:rPr>
          <w:rFonts w:ascii="Times New Roman" w:hAnsi="Times New Roman"/>
          <w:sz w:val="24"/>
          <w:szCs w:val="24"/>
        </w:rPr>
        <w:t xml:space="preserve"> eura ili za </w:t>
      </w:r>
      <w:r w:rsidR="0090238D">
        <w:rPr>
          <w:rFonts w:ascii="Times New Roman" w:hAnsi="Times New Roman"/>
          <w:sz w:val="24"/>
          <w:szCs w:val="24"/>
        </w:rPr>
        <w:t>2</w:t>
      </w:r>
      <w:r w:rsidR="003B6FE3">
        <w:rPr>
          <w:rFonts w:ascii="Times New Roman" w:hAnsi="Times New Roman"/>
          <w:sz w:val="24"/>
          <w:szCs w:val="24"/>
        </w:rPr>
        <w:t>3</w:t>
      </w:r>
      <w:r w:rsidR="0090238D">
        <w:rPr>
          <w:rFonts w:ascii="Times New Roman" w:hAnsi="Times New Roman"/>
          <w:sz w:val="24"/>
          <w:szCs w:val="24"/>
        </w:rPr>
        <w:t>,</w:t>
      </w:r>
      <w:r w:rsidR="003B6FE3">
        <w:rPr>
          <w:rFonts w:ascii="Times New Roman" w:hAnsi="Times New Roman"/>
          <w:sz w:val="24"/>
          <w:szCs w:val="24"/>
        </w:rPr>
        <w:t>94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%. U strukturi rashoda poslovanja najznačajniju stavku čine rashodi za zaposlene s udjelom od </w:t>
      </w:r>
      <w:r w:rsidR="00747F9E">
        <w:rPr>
          <w:rFonts w:ascii="Times New Roman" w:hAnsi="Times New Roman"/>
          <w:sz w:val="24"/>
          <w:szCs w:val="24"/>
        </w:rPr>
        <w:t>7</w:t>
      </w:r>
      <w:r w:rsidR="003B6FE3">
        <w:rPr>
          <w:rFonts w:ascii="Times New Roman" w:hAnsi="Times New Roman"/>
          <w:sz w:val="24"/>
          <w:szCs w:val="24"/>
        </w:rPr>
        <w:t>7</w:t>
      </w:r>
      <w:r w:rsidR="00747F9E">
        <w:rPr>
          <w:rFonts w:ascii="Times New Roman" w:hAnsi="Times New Roman"/>
          <w:sz w:val="24"/>
          <w:szCs w:val="24"/>
        </w:rPr>
        <w:t>,</w:t>
      </w:r>
      <w:r w:rsidR="003B6FE3">
        <w:rPr>
          <w:rFonts w:ascii="Times New Roman" w:hAnsi="Times New Roman"/>
          <w:sz w:val="24"/>
          <w:szCs w:val="24"/>
        </w:rPr>
        <w:t>50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%, materijalni rashodi zauzimaju udio od </w:t>
      </w:r>
      <w:r w:rsidR="00747F9E">
        <w:rPr>
          <w:rFonts w:ascii="Times New Roman" w:hAnsi="Times New Roman"/>
          <w:sz w:val="24"/>
          <w:szCs w:val="24"/>
        </w:rPr>
        <w:t>2</w:t>
      </w:r>
      <w:r w:rsidR="003B6FE3">
        <w:rPr>
          <w:rFonts w:ascii="Times New Roman" w:hAnsi="Times New Roman"/>
          <w:sz w:val="24"/>
          <w:szCs w:val="24"/>
        </w:rPr>
        <w:t>2</w:t>
      </w:r>
      <w:r w:rsidR="00747F9E">
        <w:rPr>
          <w:rFonts w:ascii="Times New Roman" w:hAnsi="Times New Roman"/>
          <w:sz w:val="24"/>
          <w:szCs w:val="24"/>
        </w:rPr>
        <w:t>,32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 w:rsidR="00F84C5C">
        <w:rPr>
          <w:rFonts w:ascii="Times New Roman" w:hAnsi="Times New Roman"/>
          <w:sz w:val="24"/>
          <w:szCs w:val="24"/>
        </w:rPr>
        <w:t>%, dok se preostali udio od 0,</w:t>
      </w:r>
      <w:r w:rsidR="003B6FE3">
        <w:rPr>
          <w:rFonts w:ascii="Times New Roman" w:hAnsi="Times New Roman"/>
          <w:sz w:val="24"/>
          <w:szCs w:val="24"/>
        </w:rPr>
        <w:t>18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odnosi na financijske rashode.</w:t>
      </w:r>
    </w:p>
    <w:p w14:paraId="32993446" w14:textId="08B0C0C0" w:rsidR="00AA3D56" w:rsidRDefault="006014F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tablici koja slijedi daje se pregled izvršenih rashoda p</w:t>
      </w:r>
      <w:r w:rsidR="00F84C5C">
        <w:rPr>
          <w:rFonts w:ascii="Times New Roman" w:hAnsi="Times New Roman"/>
          <w:sz w:val="24"/>
          <w:szCs w:val="24"/>
        </w:rPr>
        <w:t>oslovanja za razdoblje I-XII</w:t>
      </w:r>
      <w:r w:rsidR="00C6238B">
        <w:rPr>
          <w:rFonts w:ascii="Times New Roman" w:hAnsi="Times New Roman"/>
          <w:sz w:val="24"/>
          <w:szCs w:val="24"/>
        </w:rPr>
        <w:t xml:space="preserve"> 202</w:t>
      </w:r>
      <w:r w:rsidR="003B6F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3A77210B" w14:textId="77777777" w:rsidR="00AA3D56" w:rsidRDefault="00AA3D5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73B8502" w14:textId="31D9D549" w:rsidR="00AA3D56" w:rsidRDefault="006014FF">
      <w:pPr>
        <w:spacing w:after="120"/>
      </w:pPr>
      <w:r>
        <w:rPr>
          <w:rFonts w:ascii="Times New Roman" w:hAnsi="Times New Roman"/>
          <w:sz w:val="24"/>
          <w:szCs w:val="24"/>
        </w:rPr>
        <w:t>Tablica 3. Izvršenje rashoda posl</w:t>
      </w:r>
      <w:r w:rsidR="00F84C5C">
        <w:rPr>
          <w:rFonts w:ascii="Times New Roman" w:hAnsi="Times New Roman"/>
          <w:sz w:val="24"/>
          <w:szCs w:val="24"/>
        </w:rPr>
        <w:t>ovanja za razdoblje I-XII</w:t>
      </w:r>
      <w:r w:rsidR="00A7744E">
        <w:rPr>
          <w:rFonts w:ascii="Times New Roman" w:hAnsi="Times New Roman"/>
          <w:sz w:val="24"/>
          <w:szCs w:val="24"/>
        </w:rPr>
        <w:t xml:space="preserve"> 202</w:t>
      </w:r>
      <w:r w:rsidR="003B6FE3">
        <w:rPr>
          <w:rFonts w:ascii="Times New Roman" w:hAnsi="Times New Roman"/>
          <w:sz w:val="24"/>
          <w:szCs w:val="24"/>
        </w:rPr>
        <w:t>5</w:t>
      </w:r>
      <w:r w:rsidR="00A7744E">
        <w:rPr>
          <w:rFonts w:ascii="Times New Roman" w:hAnsi="Times New Roman"/>
          <w:sz w:val="24"/>
          <w:szCs w:val="24"/>
        </w:rPr>
        <w:t>. (u EUR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260"/>
        <w:gridCol w:w="1701"/>
        <w:gridCol w:w="1701"/>
        <w:gridCol w:w="992"/>
      </w:tblGrid>
      <w:tr w:rsidR="00C6238B" w14:paraId="0113E9FC" w14:textId="77777777" w:rsidTr="003B6FE3">
        <w:trPr>
          <w:trHeight w:val="107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4152" w14:textId="77777777" w:rsidR="00C6238B" w:rsidRDefault="00C6238B" w:rsidP="00C62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Račun iz Rač. plana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A4FB" w14:textId="77777777" w:rsidR="00C6238B" w:rsidRDefault="00C6238B" w:rsidP="00C623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01E2" w14:textId="3D236012" w:rsidR="00C6238B" w:rsidRDefault="00C6238B" w:rsidP="00C623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Izvršenje 202</w:t>
            </w:r>
            <w:r w:rsidR="003B6FE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06A1" w14:textId="7D52155B" w:rsidR="00C6238B" w:rsidRDefault="00C6238B" w:rsidP="00C623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Izvršenje 202</w:t>
            </w:r>
            <w:r w:rsidR="003B6FE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21A2BED" w14:textId="77777777" w:rsidR="00C6238B" w:rsidRDefault="00C6238B" w:rsidP="00C6238B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</w:rPr>
              <w:t>Indeks</w:t>
            </w:r>
          </w:p>
        </w:tc>
      </w:tr>
      <w:tr w:rsidR="00C6238B" w14:paraId="056013D6" w14:textId="77777777" w:rsidTr="003B6FE3">
        <w:trPr>
          <w:trHeight w:val="2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1593" w14:textId="77777777" w:rsidR="00C6238B" w:rsidRDefault="00C6238B" w:rsidP="00C62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AEF9" w14:textId="77777777" w:rsidR="00C6238B" w:rsidRDefault="00C6238B" w:rsidP="00C62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7486" w14:textId="77777777" w:rsidR="00C6238B" w:rsidRDefault="00C6238B" w:rsidP="00C62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325E" w14:textId="77777777" w:rsidR="00C6238B" w:rsidRDefault="00C6238B" w:rsidP="00C62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F307" w14:textId="77777777" w:rsidR="00C6238B" w:rsidRDefault="00C6238B" w:rsidP="00C62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3B6FE3" w14:paraId="7EA38C2F" w14:textId="77777777" w:rsidTr="003B6FE3">
        <w:trPr>
          <w:trHeight w:val="2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A65F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7C1A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RASHODI POSLOVANJA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D95F" w14:textId="4ECABD02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458.938,99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E8F3" w14:textId="3DD3098D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568.803,60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B181" w14:textId="13115FB1" w:rsidR="003B6FE3" w:rsidRPr="000A01F9" w:rsidRDefault="003B6FE3" w:rsidP="003B6FE3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123,9</w:t>
            </w:r>
          </w:p>
        </w:tc>
      </w:tr>
      <w:tr w:rsidR="003B6FE3" w14:paraId="65E72D8A" w14:textId="77777777" w:rsidTr="003B6FE3">
        <w:trPr>
          <w:trHeight w:val="2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DD9C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914D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Rashodi za zaposlene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277" w14:textId="73D9B617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345.941,24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A19D" w14:textId="095BAD3D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440.829,74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CA78" w14:textId="4C197EB8" w:rsidR="003B6FE3" w:rsidRPr="000A01F9" w:rsidRDefault="003B6FE3" w:rsidP="003B6FE3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127,4</w:t>
            </w:r>
          </w:p>
        </w:tc>
      </w:tr>
      <w:tr w:rsidR="003B6FE3" w14:paraId="49B5DDF9" w14:textId="77777777" w:rsidTr="003B6FE3">
        <w:trPr>
          <w:trHeight w:val="2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0010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6C76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Materijalni rashodi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E14" w14:textId="5ABA821D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111.605,12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0C7B" w14:textId="5B03FA60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126.980,11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B501" w14:textId="3039A79A" w:rsidR="003B6FE3" w:rsidRPr="000A01F9" w:rsidRDefault="003B6FE3" w:rsidP="003B6FE3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113,7</w:t>
            </w:r>
          </w:p>
        </w:tc>
      </w:tr>
      <w:tr w:rsidR="003B6FE3" w14:paraId="315E0E6F" w14:textId="77777777" w:rsidTr="003B6FE3">
        <w:trPr>
          <w:trHeight w:val="2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87F9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5896" w14:textId="77777777" w:rsidR="003B6FE3" w:rsidRPr="000A01F9" w:rsidRDefault="003B6FE3" w:rsidP="003B6FE3">
            <w:pPr>
              <w:spacing w:after="0"/>
              <w:rPr>
                <w:rFonts w:ascii="Times New Roman" w:hAnsi="Times New Roman"/>
                <w:noProof/>
              </w:rPr>
            </w:pPr>
            <w:r w:rsidRPr="000A01F9">
              <w:rPr>
                <w:rFonts w:ascii="Times New Roman" w:hAnsi="Times New Roman"/>
                <w:noProof/>
              </w:rPr>
              <w:t xml:space="preserve">Financijski rashodi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595E" w14:textId="6C331066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1.392,63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421" w14:textId="5F8580A1" w:rsidR="003B6FE3" w:rsidRPr="000A01F9" w:rsidRDefault="003B6FE3" w:rsidP="003B6FE3">
            <w:pPr>
              <w:spacing w:after="0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Cs/>
              </w:rPr>
              <w:t>993,75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1575" w14:textId="632F00BE" w:rsidR="003B6FE3" w:rsidRPr="000A01F9" w:rsidRDefault="00A242B4" w:rsidP="003B6FE3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71</w:t>
            </w:r>
            <w:r w:rsidR="003B6FE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14:paraId="005C8581" w14:textId="77777777" w:rsidR="00AA3D56" w:rsidRDefault="00AA3D56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5189A1C2" w14:textId="77777777" w:rsidR="00D60E87" w:rsidRDefault="00D60E87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7456226E" w14:textId="77777777" w:rsidR="00D60E87" w:rsidRDefault="00D60E87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787A5CC8" w14:textId="77777777" w:rsidR="00AA3D56" w:rsidRDefault="006014FF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RASHODI ZA ZAPOSLENE</w:t>
      </w:r>
    </w:p>
    <w:p w14:paraId="09466A55" w14:textId="57417AE2" w:rsidR="00043614" w:rsidRPr="009870D4" w:rsidRDefault="006014FF" w:rsidP="00043614">
      <w:pPr>
        <w:widowControl w:val="0"/>
        <w:autoSpaceDE w:val="0"/>
        <w:spacing w:after="120"/>
        <w:jc w:val="both"/>
        <w:rPr>
          <w:rFonts w:ascii="Times New Roman" w:hAnsi="Times New Roman"/>
          <w:noProof/>
          <w:sz w:val="24"/>
          <w:szCs w:val="24"/>
        </w:rPr>
      </w:pPr>
      <w:r w:rsidRPr="00AF5260">
        <w:rPr>
          <w:rFonts w:ascii="Times New Roman" w:hAnsi="Times New Roman"/>
          <w:sz w:val="24"/>
          <w:szCs w:val="24"/>
        </w:rPr>
        <w:t xml:space="preserve">Rashodi za zaposlene planirani su u iznosu od </w:t>
      </w:r>
      <w:r w:rsidR="00610DD9">
        <w:rPr>
          <w:rFonts w:ascii="Times New Roman" w:hAnsi="Times New Roman"/>
          <w:sz w:val="24"/>
          <w:szCs w:val="24"/>
        </w:rPr>
        <w:t>498.117,00</w:t>
      </w:r>
      <w:r w:rsidR="00F84C5C">
        <w:rPr>
          <w:rFonts w:ascii="Times New Roman" w:hAnsi="Times New Roman"/>
          <w:sz w:val="24"/>
          <w:szCs w:val="24"/>
        </w:rPr>
        <w:t xml:space="preserve"> eura</w:t>
      </w:r>
      <w:r w:rsidRPr="00AF5260">
        <w:rPr>
          <w:rFonts w:ascii="Times New Roman" w:hAnsi="Times New Roman"/>
          <w:sz w:val="24"/>
          <w:szCs w:val="24"/>
        </w:rPr>
        <w:t xml:space="preserve">, a izvršeni su u iznosu od </w:t>
      </w:r>
      <w:r w:rsidR="00610DD9">
        <w:rPr>
          <w:rFonts w:ascii="Times New Roman" w:hAnsi="Times New Roman"/>
          <w:sz w:val="24"/>
          <w:szCs w:val="24"/>
        </w:rPr>
        <w:t>440.829,74</w:t>
      </w:r>
      <w:r w:rsidR="00F84C5C">
        <w:rPr>
          <w:rFonts w:ascii="Times New Roman" w:hAnsi="Times New Roman"/>
          <w:sz w:val="24"/>
          <w:szCs w:val="24"/>
        </w:rPr>
        <w:t xml:space="preserve"> eura</w:t>
      </w:r>
      <w:r w:rsidRPr="00AF5260">
        <w:rPr>
          <w:rFonts w:ascii="Times New Roman" w:hAnsi="Times New Roman"/>
          <w:sz w:val="24"/>
          <w:szCs w:val="24"/>
        </w:rPr>
        <w:t xml:space="preserve">, odnosno </w:t>
      </w:r>
      <w:r w:rsidR="00610DD9">
        <w:rPr>
          <w:rFonts w:ascii="Times New Roman" w:hAnsi="Times New Roman"/>
          <w:sz w:val="24"/>
          <w:szCs w:val="24"/>
        </w:rPr>
        <w:t>88,50</w:t>
      </w:r>
      <w:r w:rsidRPr="00AF5260">
        <w:rPr>
          <w:rFonts w:ascii="Times New Roman" w:hAnsi="Times New Roman"/>
          <w:sz w:val="24"/>
          <w:szCs w:val="24"/>
        </w:rPr>
        <w:t xml:space="preserve">% godišnjeg plana. </w:t>
      </w:r>
      <w:r w:rsidR="00043614">
        <w:rPr>
          <w:rFonts w:ascii="Times New Roman" w:hAnsi="Times New Roman"/>
          <w:noProof/>
          <w:sz w:val="24"/>
          <w:szCs w:val="24"/>
        </w:rPr>
        <w:t xml:space="preserve">Rashodi za zaposlene </w:t>
      </w:r>
      <w:r w:rsidR="00043614" w:rsidRPr="009870D4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veći su za </w:t>
      </w:r>
      <w:r w:rsidR="00747F9E">
        <w:rPr>
          <w:rFonts w:ascii="Times New Roman" w:eastAsia="Times New Roman" w:hAnsi="Times New Roman"/>
          <w:noProof/>
          <w:sz w:val="24"/>
          <w:szCs w:val="24"/>
          <w:lang w:eastAsia="hr-HR"/>
        </w:rPr>
        <w:t>2</w:t>
      </w:r>
      <w:r w:rsidR="00610DD9">
        <w:rPr>
          <w:rFonts w:ascii="Times New Roman" w:eastAsia="Times New Roman" w:hAnsi="Times New Roman"/>
          <w:noProof/>
          <w:sz w:val="24"/>
          <w:szCs w:val="24"/>
          <w:lang w:eastAsia="hr-HR"/>
        </w:rPr>
        <w:t>7</w:t>
      </w:r>
      <w:r w:rsidR="00747F9E">
        <w:rPr>
          <w:rFonts w:ascii="Times New Roman" w:eastAsia="Times New Roman" w:hAnsi="Times New Roman"/>
          <w:noProof/>
          <w:sz w:val="24"/>
          <w:szCs w:val="24"/>
          <w:lang w:eastAsia="hr-HR"/>
        </w:rPr>
        <w:t>,4</w:t>
      </w:r>
      <w:r w:rsidR="009044B9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043614" w:rsidRPr="009870D4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% u odnosu na izvršenje </w:t>
      </w:r>
      <w:r w:rsidR="00043614" w:rsidRPr="009870D4">
        <w:rPr>
          <w:rFonts w:ascii="Times New Roman" w:hAnsi="Times New Roman"/>
          <w:noProof/>
          <w:sz w:val="24"/>
          <w:szCs w:val="24"/>
        </w:rPr>
        <w:t xml:space="preserve">u izvještajnom razdoblju prethodne godine. Rashodi za zaposlene obuhvaćaju plaće (bruto), doprinose na plaće i ostale rashode za zaposlene u Dječjem vrtiću. Povećanje ove skupine rashoda proizlazi iz odredbi izmjena i dopuna </w:t>
      </w:r>
      <w:r w:rsidR="00043614" w:rsidRPr="009870D4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Kolektivnog ugovora za </w:t>
      </w:r>
      <w:r w:rsidR="00043614" w:rsidRPr="009870D4">
        <w:rPr>
          <w:rFonts w:ascii="Times New Roman" w:hAnsi="Times New Roman"/>
          <w:noProof/>
          <w:sz w:val="24"/>
          <w:szCs w:val="24"/>
        </w:rPr>
        <w:t xml:space="preserve">Dječji vrtić </w:t>
      </w:r>
      <w:r w:rsidR="00043614">
        <w:rPr>
          <w:rFonts w:ascii="Times New Roman" w:hAnsi="Times New Roman"/>
          <w:noProof/>
          <w:sz w:val="24"/>
          <w:szCs w:val="24"/>
        </w:rPr>
        <w:t>„</w:t>
      </w:r>
      <w:r w:rsidR="00747F9E">
        <w:rPr>
          <w:rFonts w:ascii="Times New Roman" w:hAnsi="Times New Roman"/>
          <w:noProof/>
          <w:sz w:val="24"/>
          <w:szCs w:val="24"/>
        </w:rPr>
        <w:t>Bubamara</w:t>
      </w:r>
      <w:r w:rsidR="00043614">
        <w:rPr>
          <w:rFonts w:ascii="Times New Roman" w:hAnsi="Times New Roman"/>
          <w:noProof/>
          <w:sz w:val="24"/>
          <w:szCs w:val="24"/>
        </w:rPr>
        <w:t>“ na temelju</w:t>
      </w:r>
      <w:r w:rsidR="00043614" w:rsidRPr="009870D4">
        <w:rPr>
          <w:rFonts w:ascii="Times New Roman" w:hAnsi="Times New Roman"/>
          <w:noProof/>
          <w:sz w:val="24"/>
          <w:szCs w:val="24"/>
        </w:rPr>
        <w:t xml:space="preserve"> kojeg se djelatnicima </w:t>
      </w:r>
      <w:r w:rsidR="001338BA">
        <w:rPr>
          <w:rFonts w:ascii="Times New Roman" w:hAnsi="Times New Roman"/>
          <w:noProof/>
          <w:sz w:val="24"/>
          <w:szCs w:val="24"/>
        </w:rPr>
        <w:t>povećala plaća novim kolektivnim ugovorom.</w:t>
      </w:r>
    </w:p>
    <w:p w14:paraId="6D6A0289" w14:textId="77777777" w:rsidR="00C6238B" w:rsidRDefault="00C6238B" w:rsidP="00C6238B">
      <w:pPr>
        <w:spacing w:after="1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6F042CD" w14:textId="77777777" w:rsidR="00AA3D56" w:rsidRDefault="006014FF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MATERIJALNI RASHODI</w:t>
      </w:r>
    </w:p>
    <w:p w14:paraId="1A3F5DDC" w14:textId="75047CA5" w:rsidR="00AA3D56" w:rsidRDefault="006014FF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Materijalni rashodi planirani su u iznosu od </w:t>
      </w:r>
      <w:r w:rsidR="0056180A">
        <w:rPr>
          <w:rFonts w:ascii="Times New Roman" w:hAnsi="Times New Roman"/>
          <w:sz w:val="24"/>
          <w:szCs w:val="24"/>
        </w:rPr>
        <w:t>153.794,00</w:t>
      </w:r>
      <w:r w:rsidR="004E7D45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a izvršeni su u iznosu od </w:t>
      </w:r>
      <w:r w:rsidR="0056180A">
        <w:rPr>
          <w:rFonts w:ascii="Times New Roman" w:hAnsi="Times New Roman"/>
          <w:sz w:val="24"/>
          <w:szCs w:val="24"/>
        </w:rPr>
        <w:t>126.980,11</w:t>
      </w:r>
      <w:r w:rsidR="004E7D45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odnosno </w:t>
      </w:r>
      <w:r w:rsidR="0056180A">
        <w:rPr>
          <w:rFonts w:ascii="Times New Roman" w:hAnsi="Times New Roman"/>
          <w:sz w:val="24"/>
          <w:szCs w:val="24"/>
        </w:rPr>
        <w:t>82,57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godišnjeg plana. Materijalni rashodi obuhvaćaju naknade troškova zaposlenima, rashode za materijal i energiju, rashode za usluge i ostale nespomenute rashode poslovanja. U odnosu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izvršenje </w:t>
      </w:r>
      <w:r>
        <w:rPr>
          <w:rFonts w:ascii="Times New Roman" w:hAnsi="Times New Roman"/>
          <w:sz w:val="24"/>
          <w:szCs w:val="24"/>
        </w:rPr>
        <w:t xml:space="preserve">u izvještajnom razdoblju prethodne godine, skupina materijalnih rashoda bilježi porast za </w:t>
      </w:r>
      <w:r w:rsidR="001338BA">
        <w:rPr>
          <w:rFonts w:ascii="Times New Roman" w:hAnsi="Times New Roman"/>
          <w:sz w:val="24"/>
          <w:szCs w:val="24"/>
        </w:rPr>
        <w:t>5,0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%. </w:t>
      </w:r>
    </w:p>
    <w:p w14:paraId="0C007AEB" w14:textId="6C9D975D" w:rsidR="004E7D45" w:rsidRPr="00B31D19" w:rsidRDefault="004E7D45" w:rsidP="004E7D4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31D19">
        <w:rPr>
          <w:rFonts w:ascii="Times New Roman" w:hAnsi="Times New Roman"/>
          <w:noProof/>
          <w:sz w:val="24"/>
          <w:szCs w:val="24"/>
        </w:rPr>
        <w:t xml:space="preserve">Naknade troškova zaposlenima (račun 321) izvršene su u iznosu od </w:t>
      </w:r>
      <w:r w:rsidR="0056180A">
        <w:rPr>
          <w:rFonts w:ascii="Times New Roman" w:hAnsi="Times New Roman"/>
          <w:noProof/>
          <w:sz w:val="24"/>
          <w:szCs w:val="24"/>
        </w:rPr>
        <w:t>9.375,88</w:t>
      </w:r>
      <w:r w:rsidRPr="00B31D1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eura</w:t>
      </w:r>
      <w:r w:rsidRPr="00B31D19">
        <w:rPr>
          <w:rFonts w:ascii="Times New Roman" w:hAnsi="Times New Roman"/>
          <w:noProof/>
          <w:sz w:val="24"/>
          <w:szCs w:val="24"/>
        </w:rPr>
        <w:t xml:space="preserve"> te je ova podskupina rashoda veća za </w:t>
      </w:r>
      <w:r w:rsidR="001338BA">
        <w:rPr>
          <w:rFonts w:ascii="Times New Roman" w:hAnsi="Times New Roman"/>
          <w:noProof/>
          <w:sz w:val="24"/>
          <w:szCs w:val="24"/>
        </w:rPr>
        <w:t>2</w:t>
      </w:r>
      <w:r w:rsidR="0056180A">
        <w:rPr>
          <w:rFonts w:ascii="Times New Roman" w:hAnsi="Times New Roman"/>
          <w:noProof/>
          <w:sz w:val="24"/>
          <w:szCs w:val="24"/>
        </w:rPr>
        <w:t>5</w:t>
      </w:r>
      <w:r w:rsidR="001338BA">
        <w:rPr>
          <w:rFonts w:ascii="Times New Roman" w:hAnsi="Times New Roman"/>
          <w:noProof/>
          <w:sz w:val="24"/>
          <w:szCs w:val="24"/>
        </w:rPr>
        <w:t>,</w:t>
      </w:r>
      <w:r w:rsidR="0056180A">
        <w:rPr>
          <w:rFonts w:ascii="Times New Roman" w:hAnsi="Times New Roman"/>
          <w:noProof/>
          <w:sz w:val="24"/>
          <w:szCs w:val="24"/>
        </w:rPr>
        <w:t>05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B31D19">
        <w:rPr>
          <w:rFonts w:ascii="Times New Roman" w:hAnsi="Times New Roman"/>
          <w:noProof/>
          <w:sz w:val="24"/>
          <w:szCs w:val="24"/>
        </w:rPr>
        <w:t>% u odnosu na izvršenje prethodne godine. Unutar ove podskupine rashoda najveće povećanje odnosi se na rashode za naknade za prijevoz, za rad na terenu i odvojeni živo</w:t>
      </w:r>
      <w:r w:rsidR="0056180A">
        <w:rPr>
          <w:rFonts w:ascii="Times New Roman" w:hAnsi="Times New Roman"/>
          <w:noProof/>
          <w:sz w:val="24"/>
          <w:szCs w:val="24"/>
        </w:rPr>
        <w:t>t.</w:t>
      </w:r>
      <w:r w:rsidR="001338BA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978537B" w14:textId="593561D3" w:rsidR="004E7D45" w:rsidRPr="00A62ACD" w:rsidRDefault="004E7D45" w:rsidP="004E7D4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62ACD">
        <w:rPr>
          <w:rFonts w:ascii="Times New Roman" w:hAnsi="Times New Roman"/>
          <w:noProof/>
          <w:sz w:val="24"/>
          <w:szCs w:val="24"/>
        </w:rPr>
        <w:t>Rashodi za materijal i energiju (</w:t>
      </w:r>
      <w:r>
        <w:rPr>
          <w:rFonts w:ascii="Times New Roman" w:hAnsi="Times New Roman"/>
          <w:noProof/>
          <w:sz w:val="24"/>
          <w:szCs w:val="24"/>
        </w:rPr>
        <w:t>račun</w:t>
      </w:r>
      <w:r w:rsidRPr="00A62ACD">
        <w:rPr>
          <w:rFonts w:ascii="Times New Roman" w:hAnsi="Times New Roman"/>
          <w:noProof/>
          <w:sz w:val="24"/>
          <w:szCs w:val="24"/>
        </w:rPr>
        <w:t xml:space="preserve"> 322) izvršeni su u iznosu </w:t>
      </w:r>
      <w:r w:rsidR="0056180A">
        <w:rPr>
          <w:rFonts w:ascii="Times New Roman" w:hAnsi="Times New Roman"/>
          <w:noProof/>
          <w:sz w:val="24"/>
          <w:szCs w:val="24"/>
        </w:rPr>
        <w:t>80.267,81</w:t>
      </w:r>
      <w:r w:rsidRPr="00A62AC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eura</w:t>
      </w:r>
      <w:r w:rsidRPr="00A62ACD">
        <w:rPr>
          <w:rFonts w:ascii="Times New Roman" w:hAnsi="Times New Roman"/>
          <w:noProof/>
          <w:sz w:val="24"/>
          <w:szCs w:val="24"/>
        </w:rPr>
        <w:t xml:space="preserve"> te su u odnosu na prethodnu godinu </w:t>
      </w:r>
      <w:r w:rsidR="0056180A">
        <w:rPr>
          <w:rFonts w:ascii="Times New Roman" w:hAnsi="Times New Roman"/>
          <w:noProof/>
          <w:sz w:val="24"/>
          <w:szCs w:val="24"/>
        </w:rPr>
        <w:t>veći</w:t>
      </w:r>
      <w:r w:rsidRPr="00A62ACD">
        <w:rPr>
          <w:rFonts w:ascii="Times New Roman" w:hAnsi="Times New Roman"/>
          <w:noProof/>
          <w:sz w:val="24"/>
          <w:szCs w:val="24"/>
        </w:rPr>
        <w:t xml:space="preserve"> za </w:t>
      </w:r>
      <w:r w:rsidR="001338BA">
        <w:rPr>
          <w:rFonts w:ascii="Times New Roman" w:hAnsi="Times New Roman"/>
          <w:noProof/>
          <w:sz w:val="24"/>
          <w:szCs w:val="24"/>
        </w:rPr>
        <w:t>1</w:t>
      </w:r>
      <w:r w:rsidR="0056180A">
        <w:rPr>
          <w:rFonts w:ascii="Times New Roman" w:hAnsi="Times New Roman"/>
          <w:noProof/>
          <w:sz w:val="24"/>
          <w:szCs w:val="24"/>
        </w:rPr>
        <w:t>2,55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A62ACD">
        <w:rPr>
          <w:rFonts w:ascii="Times New Roman" w:hAnsi="Times New Roman"/>
          <w:noProof/>
          <w:sz w:val="24"/>
          <w:szCs w:val="24"/>
        </w:rPr>
        <w:t xml:space="preserve">%. Glavno </w:t>
      </w:r>
      <w:r w:rsidR="0056180A">
        <w:rPr>
          <w:rFonts w:ascii="Times New Roman" w:hAnsi="Times New Roman"/>
          <w:noProof/>
          <w:sz w:val="24"/>
          <w:szCs w:val="24"/>
        </w:rPr>
        <w:t>povećanje</w:t>
      </w:r>
      <w:r w:rsidRPr="00A62ACD">
        <w:rPr>
          <w:rFonts w:ascii="Times New Roman" w:hAnsi="Times New Roman"/>
          <w:noProof/>
          <w:sz w:val="24"/>
          <w:szCs w:val="24"/>
        </w:rPr>
        <w:t xml:space="preserve"> u ovoj podskupini rashoda odnosi se na rashode za </w:t>
      </w:r>
      <w:r w:rsidR="0056180A">
        <w:rPr>
          <w:rFonts w:ascii="Times New Roman" w:hAnsi="Times New Roman"/>
          <w:noProof/>
          <w:sz w:val="24"/>
          <w:szCs w:val="24"/>
        </w:rPr>
        <w:t>materijal i dijelovi za tekuće i investicijsko održavanje</w:t>
      </w:r>
      <w:r w:rsidRPr="00A62ACD">
        <w:rPr>
          <w:rFonts w:ascii="Times New Roman" w:hAnsi="Times New Roman"/>
          <w:noProof/>
          <w:sz w:val="24"/>
          <w:szCs w:val="24"/>
        </w:rPr>
        <w:t xml:space="preserve"> koji su</w:t>
      </w:r>
      <w:r w:rsidR="0056180A">
        <w:rPr>
          <w:rFonts w:ascii="Times New Roman" w:hAnsi="Times New Roman"/>
          <w:noProof/>
          <w:sz w:val="24"/>
          <w:szCs w:val="24"/>
        </w:rPr>
        <w:t xml:space="preserve"> veći</w:t>
      </w:r>
      <w:r w:rsidRPr="00A62ACD">
        <w:rPr>
          <w:rFonts w:ascii="Times New Roman" w:hAnsi="Times New Roman"/>
          <w:noProof/>
          <w:sz w:val="24"/>
          <w:szCs w:val="24"/>
        </w:rPr>
        <w:t xml:space="preserve"> za </w:t>
      </w:r>
      <w:r w:rsidR="0056180A">
        <w:rPr>
          <w:rFonts w:ascii="Times New Roman" w:hAnsi="Times New Roman"/>
          <w:noProof/>
          <w:sz w:val="24"/>
          <w:szCs w:val="24"/>
        </w:rPr>
        <w:t>175,75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A62ACD">
        <w:rPr>
          <w:rFonts w:ascii="Times New Roman" w:hAnsi="Times New Roman"/>
          <w:noProof/>
          <w:sz w:val="24"/>
          <w:szCs w:val="24"/>
        </w:rPr>
        <w:t xml:space="preserve">% u odnosu na </w:t>
      </w:r>
      <w:r w:rsidRPr="00A62ACD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izvršenje </w:t>
      </w:r>
      <w:r w:rsidRPr="00A62ACD">
        <w:rPr>
          <w:rFonts w:ascii="Times New Roman" w:hAnsi="Times New Roman"/>
          <w:noProof/>
          <w:sz w:val="24"/>
          <w:szCs w:val="24"/>
        </w:rPr>
        <w:t xml:space="preserve">u izvještajnom razdoblju prethodne godine. </w:t>
      </w:r>
      <w:r w:rsidR="0056180A">
        <w:rPr>
          <w:rFonts w:ascii="Times New Roman" w:hAnsi="Times New Roman"/>
          <w:noProof/>
          <w:sz w:val="24"/>
          <w:szCs w:val="24"/>
        </w:rPr>
        <w:t>Povećanje</w:t>
      </w:r>
      <w:r w:rsidRPr="00A62ACD">
        <w:rPr>
          <w:rFonts w:ascii="Times New Roman" w:hAnsi="Times New Roman"/>
          <w:noProof/>
          <w:sz w:val="24"/>
          <w:szCs w:val="24"/>
        </w:rPr>
        <w:t xml:space="preserve"> u ovoj podskupini rashoda odnosi se na rashode </w:t>
      </w:r>
      <w:r w:rsidR="0056180A">
        <w:rPr>
          <w:rFonts w:ascii="Times New Roman" w:hAnsi="Times New Roman"/>
          <w:noProof/>
          <w:sz w:val="24"/>
          <w:szCs w:val="24"/>
        </w:rPr>
        <w:t>za službena,radna i zaštitna odjeća koji su</w:t>
      </w:r>
      <w:r w:rsidR="001338BA">
        <w:rPr>
          <w:rFonts w:ascii="Times New Roman" w:hAnsi="Times New Roman"/>
          <w:noProof/>
          <w:sz w:val="24"/>
          <w:szCs w:val="24"/>
        </w:rPr>
        <w:t xml:space="preserve"> </w:t>
      </w:r>
      <w:r w:rsidRPr="00A62ACD">
        <w:rPr>
          <w:rFonts w:ascii="Times New Roman" w:hAnsi="Times New Roman"/>
          <w:noProof/>
          <w:sz w:val="24"/>
          <w:szCs w:val="24"/>
        </w:rPr>
        <w:t xml:space="preserve">veći su za </w:t>
      </w:r>
      <w:r w:rsidR="0056180A">
        <w:rPr>
          <w:rFonts w:ascii="Times New Roman" w:hAnsi="Times New Roman"/>
          <w:noProof/>
          <w:sz w:val="24"/>
          <w:szCs w:val="24"/>
        </w:rPr>
        <w:t>134,93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A62ACD">
        <w:rPr>
          <w:rFonts w:ascii="Times New Roman" w:hAnsi="Times New Roman"/>
          <w:noProof/>
          <w:sz w:val="24"/>
          <w:szCs w:val="24"/>
        </w:rPr>
        <w:t>% u odnosu na izvršenje u izvještajnom razdoblju prethodne godine</w:t>
      </w:r>
      <w:r w:rsidR="001338BA">
        <w:rPr>
          <w:rFonts w:ascii="Times New Roman" w:hAnsi="Times New Roman"/>
          <w:noProof/>
          <w:sz w:val="24"/>
          <w:szCs w:val="24"/>
        </w:rPr>
        <w:t>.</w:t>
      </w:r>
    </w:p>
    <w:p w14:paraId="68273B72" w14:textId="7C150414" w:rsidR="004E7D45" w:rsidRPr="00425ED3" w:rsidRDefault="004E7D45" w:rsidP="004E7D45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425ED3">
        <w:rPr>
          <w:rFonts w:ascii="Times New Roman" w:hAnsi="Times New Roman"/>
          <w:noProof/>
          <w:sz w:val="24"/>
          <w:szCs w:val="24"/>
        </w:rPr>
        <w:t>Rashodi za usluge (</w:t>
      </w:r>
      <w:r>
        <w:rPr>
          <w:rFonts w:ascii="Times New Roman" w:hAnsi="Times New Roman"/>
          <w:noProof/>
          <w:sz w:val="24"/>
          <w:szCs w:val="24"/>
        </w:rPr>
        <w:t>račun</w:t>
      </w:r>
      <w:r w:rsidRPr="00425ED3">
        <w:rPr>
          <w:rFonts w:ascii="Times New Roman" w:hAnsi="Times New Roman"/>
          <w:noProof/>
          <w:sz w:val="24"/>
          <w:szCs w:val="24"/>
        </w:rPr>
        <w:t xml:space="preserve"> 323) izvršeni su u iznosu od </w:t>
      </w:r>
      <w:r w:rsidR="00BF431B">
        <w:rPr>
          <w:rFonts w:ascii="Times New Roman" w:hAnsi="Times New Roman"/>
          <w:noProof/>
          <w:sz w:val="24"/>
          <w:szCs w:val="24"/>
        </w:rPr>
        <w:t>33.721,16</w:t>
      </w:r>
      <w:r w:rsidRPr="00425ED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eura</w:t>
      </w:r>
      <w:r w:rsidRPr="00425ED3">
        <w:rPr>
          <w:rFonts w:ascii="Times New Roman" w:hAnsi="Times New Roman"/>
          <w:noProof/>
          <w:sz w:val="24"/>
          <w:szCs w:val="24"/>
        </w:rPr>
        <w:t xml:space="preserve"> te su u odnosu na prethodnu godinu veći za </w:t>
      </w:r>
      <w:r w:rsidR="00BF431B">
        <w:rPr>
          <w:rFonts w:ascii="Times New Roman" w:hAnsi="Times New Roman"/>
          <w:noProof/>
          <w:sz w:val="24"/>
          <w:szCs w:val="24"/>
        </w:rPr>
        <w:t>11</w:t>
      </w:r>
      <w:r w:rsidRPr="00425ED3">
        <w:rPr>
          <w:rFonts w:ascii="Times New Roman" w:hAnsi="Times New Roman"/>
          <w:noProof/>
          <w:sz w:val="24"/>
          <w:szCs w:val="24"/>
        </w:rPr>
        <w:t>,</w:t>
      </w:r>
      <w:r w:rsidR="00BF431B">
        <w:rPr>
          <w:rFonts w:ascii="Times New Roman" w:hAnsi="Times New Roman"/>
          <w:noProof/>
          <w:sz w:val="24"/>
          <w:szCs w:val="24"/>
        </w:rPr>
        <w:t>72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425ED3">
        <w:rPr>
          <w:rFonts w:ascii="Times New Roman" w:hAnsi="Times New Roman"/>
          <w:noProof/>
          <w:sz w:val="24"/>
          <w:szCs w:val="24"/>
        </w:rPr>
        <w:t>%. Unutar podskupine rashoda za usluge, glavna odstupanja odnose se na:</w:t>
      </w:r>
    </w:p>
    <w:p w14:paraId="4420733C" w14:textId="56ED4FED" w:rsidR="004E7D45" w:rsidRPr="007F72B0" w:rsidRDefault="004E7D45" w:rsidP="004E7D45">
      <w:pPr>
        <w:pStyle w:val="Odlomakpopisa"/>
        <w:numPr>
          <w:ilvl w:val="0"/>
          <w:numId w:val="10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425ED3">
        <w:rPr>
          <w:rFonts w:ascii="Times New Roman" w:hAnsi="Times New Roman"/>
          <w:noProof/>
          <w:sz w:val="24"/>
          <w:szCs w:val="24"/>
        </w:rPr>
        <w:t>Usluge telefona, p</w:t>
      </w:r>
      <w:r>
        <w:rPr>
          <w:rFonts w:ascii="Times New Roman" w:hAnsi="Times New Roman"/>
          <w:noProof/>
          <w:sz w:val="24"/>
          <w:szCs w:val="24"/>
        </w:rPr>
        <w:t xml:space="preserve">ošte i prijevoza </w:t>
      </w:r>
      <w:r w:rsidR="00BF431B">
        <w:rPr>
          <w:rFonts w:ascii="Times New Roman" w:hAnsi="Times New Roman"/>
          <w:noProof/>
          <w:sz w:val="24"/>
          <w:szCs w:val="24"/>
        </w:rPr>
        <w:t>manje</w:t>
      </w:r>
      <w:r>
        <w:rPr>
          <w:rFonts w:ascii="Times New Roman" w:hAnsi="Times New Roman"/>
          <w:noProof/>
          <w:sz w:val="24"/>
          <w:szCs w:val="24"/>
        </w:rPr>
        <w:t xml:space="preserve"> su za </w:t>
      </w:r>
      <w:r w:rsidR="00BF431B">
        <w:rPr>
          <w:rFonts w:ascii="Times New Roman" w:hAnsi="Times New Roman"/>
          <w:noProof/>
          <w:sz w:val="24"/>
          <w:szCs w:val="24"/>
        </w:rPr>
        <w:t>7,27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425ED3">
        <w:rPr>
          <w:rFonts w:ascii="Times New Roman" w:hAnsi="Times New Roman"/>
          <w:noProof/>
          <w:sz w:val="24"/>
          <w:szCs w:val="24"/>
        </w:rPr>
        <w:t xml:space="preserve">% u odnosu na izvršenje u izvještajnom razdoblju prethodne godine </w:t>
      </w:r>
    </w:p>
    <w:p w14:paraId="2BF19113" w14:textId="61B82796" w:rsidR="004E7D45" w:rsidRDefault="004E7D45" w:rsidP="004E7D45">
      <w:pPr>
        <w:pStyle w:val="Odlomakpopisa"/>
        <w:numPr>
          <w:ilvl w:val="0"/>
          <w:numId w:val="10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425ED3">
        <w:rPr>
          <w:rFonts w:ascii="Times New Roman" w:hAnsi="Times New Roman"/>
          <w:noProof/>
          <w:sz w:val="24"/>
          <w:szCs w:val="24"/>
        </w:rPr>
        <w:t xml:space="preserve">Usluge tekućeg i investicijskog održavanja veće su za </w:t>
      </w:r>
      <w:r w:rsidR="001338BA">
        <w:rPr>
          <w:rFonts w:ascii="Times New Roman" w:hAnsi="Times New Roman"/>
          <w:noProof/>
          <w:sz w:val="24"/>
          <w:szCs w:val="24"/>
        </w:rPr>
        <w:t>3</w:t>
      </w:r>
      <w:r w:rsidR="00BF431B">
        <w:rPr>
          <w:rFonts w:ascii="Times New Roman" w:hAnsi="Times New Roman"/>
          <w:noProof/>
          <w:sz w:val="24"/>
          <w:szCs w:val="24"/>
        </w:rPr>
        <w:t>5</w:t>
      </w:r>
      <w:r w:rsidR="001338BA">
        <w:rPr>
          <w:rFonts w:ascii="Times New Roman" w:hAnsi="Times New Roman"/>
          <w:noProof/>
          <w:sz w:val="24"/>
          <w:szCs w:val="24"/>
        </w:rPr>
        <w:t>,4</w:t>
      </w:r>
      <w:r w:rsidR="00BF431B">
        <w:rPr>
          <w:rFonts w:ascii="Times New Roman" w:hAnsi="Times New Roman"/>
          <w:noProof/>
          <w:sz w:val="24"/>
          <w:szCs w:val="24"/>
        </w:rPr>
        <w:t>2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425ED3">
        <w:rPr>
          <w:rFonts w:ascii="Times New Roman" w:hAnsi="Times New Roman"/>
          <w:noProof/>
          <w:sz w:val="24"/>
          <w:szCs w:val="24"/>
        </w:rPr>
        <w:t>% u odnosu na izvršenje u izvještajnom razdoblju prethodne godin</w:t>
      </w:r>
    </w:p>
    <w:p w14:paraId="6D575C4B" w14:textId="74A1AA69" w:rsidR="004E7D45" w:rsidRDefault="001338BA" w:rsidP="004E7D45">
      <w:pPr>
        <w:pStyle w:val="Odlomakpopisa"/>
        <w:numPr>
          <w:ilvl w:val="0"/>
          <w:numId w:val="10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Komunalne</w:t>
      </w:r>
      <w:r w:rsidR="00A5587F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usluge su</w:t>
      </w:r>
      <w:r w:rsidR="004E7D45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u 202</w:t>
      </w:r>
      <w:r w:rsidR="00BF431B">
        <w:rPr>
          <w:rFonts w:ascii="Times New Roman" w:eastAsia="Times New Roman" w:hAnsi="Times New Roman"/>
          <w:noProof/>
          <w:sz w:val="24"/>
          <w:szCs w:val="24"/>
          <w:lang w:eastAsia="hr-HR"/>
        </w:rPr>
        <w:t>5</w:t>
      </w:r>
      <w:r w:rsidR="004E7D45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godini </w:t>
      </w:r>
      <w:r w:rsidR="00BF431B">
        <w:rPr>
          <w:rFonts w:ascii="Times New Roman" w:eastAsia="Times New Roman" w:hAnsi="Times New Roman"/>
          <w:noProof/>
          <w:sz w:val="24"/>
          <w:szCs w:val="24"/>
          <w:lang w:eastAsia="hr-HR"/>
        </w:rPr>
        <w:t>manje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su za </w:t>
      </w:r>
      <w:r w:rsidR="00BF431B">
        <w:rPr>
          <w:rFonts w:ascii="Times New Roman" w:eastAsia="Times New Roman" w:hAnsi="Times New Roman"/>
          <w:noProof/>
          <w:sz w:val="24"/>
          <w:szCs w:val="24"/>
          <w:lang w:eastAsia="hr-HR"/>
        </w:rPr>
        <w:t>5,7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%</w:t>
      </w:r>
      <w:r w:rsidR="00BF431B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u odnosu na izvršenje u izvještajnom razdoblju prethodne godine</w:t>
      </w:r>
    </w:p>
    <w:p w14:paraId="4B7C93A5" w14:textId="21626709" w:rsidR="004E7D45" w:rsidRPr="00425ED3" w:rsidRDefault="004E7D45" w:rsidP="004E7D45">
      <w:pPr>
        <w:pStyle w:val="Odlomakpopisa"/>
        <w:numPr>
          <w:ilvl w:val="0"/>
          <w:numId w:val="10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Zdravstvene i veterinarske usluge </w:t>
      </w:r>
      <w:r w:rsidR="001338BA">
        <w:rPr>
          <w:rFonts w:ascii="Times New Roman" w:hAnsi="Times New Roman"/>
          <w:noProof/>
          <w:sz w:val="24"/>
          <w:szCs w:val="24"/>
        </w:rPr>
        <w:t>veće</w:t>
      </w:r>
      <w:r>
        <w:rPr>
          <w:rFonts w:ascii="Times New Roman" w:hAnsi="Times New Roman"/>
          <w:noProof/>
          <w:sz w:val="24"/>
          <w:szCs w:val="24"/>
        </w:rPr>
        <w:t xml:space="preserve"> su za </w:t>
      </w:r>
      <w:r w:rsidR="00BF431B">
        <w:rPr>
          <w:rFonts w:ascii="Times New Roman" w:hAnsi="Times New Roman"/>
          <w:noProof/>
          <w:sz w:val="24"/>
          <w:szCs w:val="24"/>
        </w:rPr>
        <w:t>60</w:t>
      </w:r>
      <w:r w:rsidR="001338BA">
        <w:rPr>
          <w:rFonts w:ascii="Times New Roman" w:hAnsi="Times New Roman"/>
          <w:noProof/>
          <w:sz w:val="24"/>
          <w:szCs w:val="24"/>
        </w:rPr>
        <w:t>,</w:t>
      </w:r>
      <w:r w:rsidR="00BF431B">
        <w:rPr>
          <w:rFonts w:ascii="Times New Roman" w:hAnsi="Times New Roman"/>
          <w:noProof/>
          <w:sz w:val="24"/>
          <w:szCs w:val="24"/>
        </w:rPr>
        <w:t>94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% u odnosu na izvršenje u izvještajnom razdoblju prethodne godine</w:t>
      </w:r>
    </w:p>
    <w:p w14:paraId="0538F816" w14:textId="2FC03AF6" w:rsidR="004E7D45" w:rsidRPr="00D5744C" w:rsidRDefault="00BF431B" w:rsidP="004E7D45">
      <w:pPr>
        <w:pStyle w:val="Odlomakpopisa"/>
        <w:numPr>
          <w:ilvl w:val="0"/>
          <w:numId w:val="10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Ostale</w:t>
      </w:r>
      <w:r w:rsidR="004E7D45" w:rsidRPr="00D5744C">
        <w:rPr>
          <w:rFonts w:ascii="Times New Roman" w:hAnsi="Times New Roman"/>
          <w:noProof/>
          <w:sz w:val="24"/>
          <w:szCs w:val="24"/>
        </w:rPr>
        <w:t xml:space="preserve"> usluge veće su za </w:t>
      </w:r>
      <w:r>
        <w:rPr>
          <w:rFonts w:ascii="Times New Roman" w:hAnsi="Times New Roman"/>
          <w:noProof/>
          <w:sz w:val="24"/>
          <w:szCs w:val="24"/>
        </w:rPr>
        <w:t>258,89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="004E7D45" w:rsidRPr="00D5744C">
        <w:rPr>
          <w:rFonts w:ascii="Times New Roman" w:hAnsi="Times New Roman"/>
          <w:noProof/>
          <w:sz w:val="24"/>
          <w:szCs w:val="24"/>
        </w:rPr>
        <w:t>% u odnosu na izvršenje u izvještajnom razdoblju prethodne</w:t>
      </w:r>
    </w:p>
    <w:p w14:paraId="020837D8" w14:textId="7057B968" w:rsidR="004E7D45" w:rsidRPr="00425ED3" w:rsidRDefault="004E7D45" w:rsidP="004E7D45">
      <w:pPr>
        <w:spacing w:after="12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425ED3">
        <w:rPr>
          <w:rFonts w:ascii="Times New Roman" w:hAnsi="Times New Roman"/>
          <w:noProof/>
          <w:sz w:val="24"/>
          <w:szCs w:val="24"/>
        </w:rPr>
        <w:t xml:space="preserve">Ostali nespomenuti rashodi poslovanja (račun 329) – izvršeni su u iznosu od </w:t>
      </w:r>
      <w:r w:rsidR="00BF431B">
        <w:rPr>
          <w:rFonts w:ascii="Times New Roman" w:hAnsi="Times New Roman"/>
          <w:noProof/>
          <w:sz w:val="24"/>
          <w:szCs w:val="24"/>
        </w:rPr>
        <w:t>3.615,26</w:t>
      </w:r>
      <w:r w:rsidRPr="00425ED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eura</w:t>
      </w:r>
      <w:r w:rsidRPr="00425ED3">
        <w:rPr>
          <w:rFonts w:ascii="Times New Roman" w:hAnsi="Times New Roman"/>
          <w:noProof/>
          <w:sz w:val="24"/>
          <w:szCs w:val="24"/>
        </w:rPr>
        <w:t xml:space="preserve"> i </w:t>
      </w:r>
      <w:r w:rsidR="00BF431B">
        <w:rPr>
          <w:rFonts w:ascii="Times New Roman" w:hAnsi="Times New Roman"/>
          <w:noProof/>
          <w:sz w:val="24"/>
          <w:szCs w:val="24"/>
        </w:rPr>
        <w:t>veći</w:t>
      </w:r>
      <w:r w:rsidRPr="00425ED3">
        <w:rPr>
          <w:rFonts w:ascii="Times New Roman" w:hAnsi="Times New Roman"/>
          <w:noProof/>
          <w:sz w:val="24"/>
          <w:szCs w:val="24"/>
        </w:rPr>
        <w:t xml:space="preserve"> su za </w:t>
      </w:r>
      <w:r w:rsidR="001338BA">
        <w:rPr>
          <w:rFonts w:ascii="Times New Roman" w:hAnsi="Times New Roman"/>
          <w:noProof/>
          <w:sz w:val="24"/>
          <w:szCs w:val="24"/>
        </w:rPr>
        <w:t>3</w:t>
      </w:r>
      <w:r w:rsidR="00BF431B">
        <w:rPr>
          <w:rFonts w:ascii="Times New Roman" w:hAnsi="Times New Roman"/>
          <w:noProof/>
          <w:sz w:val="24"/>
          <w:szCs w:val="24"/>
        </w:rPr>
        <w:t>8</w:t>
      </w:r>
      <w:r w:rsidR="001338BA">
        <w:rPr>
          <w:rFonts w:ascii="Times New Roman" w:hAnsi="Times New Roman"/>
          <w:noProof/>
          <w:sz w:val="24"/>
          <w:szCs w:val="24"/>
        </w:rPr>
        <w:t>,</w:t>
      </w:r>
      <w:r w:rsidR="00BF431B">
        <w:rPr>
          <w:rFonts w:ascii="Times New Roman" w:hAnsi="Times New Roman"/>
          <w:noProof/>
          <w:sz w:val="24"/>
          <w:szCs w:val="24"/>
        </w:rPr>
        <w:t>66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425ED3">
        <w:rPr>
          <w:rFonts w:ascii="Times New Roman" w:hAnsi="Times New Roman"/>
          <w:noProof/>
          <w:sz w:val="24"/>
          <w:szCs w:val="24"/>
        </w:rPr>
        <w:t xml:space="preserve">% u odnosu na </w:t>
      </w:r>
      <w:r w:rsidRPr="00425ED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izvršenje </w:t>
      </w:r>
      <w:r w:rsidRPr="00425ED3">
        <w:rPr>
          <w:rFonts w:ascii="Times New Roman" w:hAnsi="Times New Roman"/>
          <w:noProof/>
          <w:sz w:val="24"/>
          <w:szCs w:val="24"/>
        </w:rPr>
        <w:t>u izvještajnom razdoblju prethodne godine. Unutar podskupine ostalih nespomenutih rashoda, glavna odstupanja odnose se na:</w:t>
      </w:r>
    </w:p>
    <w:p w14:paraId="10531A49" w14:textId="3565BB5B" w:rsidR="004E7D45" w:rsidRPr="00A610BC" w:rsidRDefault="004E7D45" w:rsidP="004E7D45">
      <w:pPr>
        <w:pStyle w:val="Odlomakpopisa"/>
        <w:numPr>
          <w:ilvl w:val="0"/>
          <w:numId w:val="11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A610BC">
        <w:rPr>
          <w:rFonts w:ascii="Times New Roman" w:hAnsi="Times New Roman"/>
          <w:noProof/>
          <w:sz w:val="24"/>
          <w:szCs w:val="24"/>
        </w:rPr>
        <w:t>Rashodi za pr</w:t>
      </w:r>
      <w:r>
        <w:rPr>
          <w:rFonts w:ascii="Times New Roman" w:hAnsi="Times New Roman"/>
          <w:noProof/>
          <w:sz w:val="24"/>
          <w:szCs w:val="24"/>
        </w:rPr>
        <w:t xml:space="preserve">emije osiguranja </w:t>
      </w:r>
      <w:r w:rsidR="00BF431B">
        <w:rPr>
          <w:rFonts w:ascii="Times New Roman" w:hAnsi="Times New Roman"/>
          <w:noProof/>
          <w:sz w:val="24"/>
          <w:szCs w:val="24"/>
        </w:rPr>
        <w:t>veći</w:t>
      </w:r>
      <w:r>
        <w:rPr>
          <w:rFonts w:ascii="Times New Roman" w:hAnsi="Times New Roman"/>
          <w:noProof/>
          <w:sz w:val="24"/>
          <w:szCs w:val="24"/>
        </w:rPr>
        <w:t xml:space="preserve"> su za </w:t>
      </w:r>
      <w:r w:rsidR="00BF431B">
        <w:rPr>
          <w:rFonts w:ascii="Times New Roman" w:hAnsi="Times New Roman"/>
          <w:noProof/>
          <w:sz w:val="24"/>
          <w:szCs w:val="24"/>
        </w:rPr>
        <w:t>22</w:t>
      </w:r>
      <w:r w:rsidR="001338BA">
        <w:rPr>
          <w:rFonts w:ascii="Times New Roman" w:hAnsi="Times New Roman"/>
          <w:noProof/>
          <w:sz w:val="24"/>
          <w:szCs w:val="24"/>
        </w:rPr>
        <w:t>,</w:t>
      </w:r>
      <w:r w:rsidR="00BF431B">
        <w:rPr>
          <w:rFonts w:ascii="Times New Roman" w:hAnsi="Times New Roman"/>
          <w:noProof/>
          <w:sz w:val="24"/>
          <w:szCs w:val="24"/>
        </w:rPr>
        <w:t>8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A610BC">
        <w:rPr>
          <w:rFonts w:ascii="Times New Roman" w:hAnsi="Times New Roman"/>
          <w:noProof/>
          <w:sz w:val="24"/>
          <w:szCs w:val="24"/>
        </w:rPr>
        <w:t xml:space="preserve">% </w:t>
      </w:r>
      <w:r w:rsidR="001338BA">
        <w:rPr>
          <w:rFonts w:ascii="Times New Roman" w:hAnsi="Times New Roman"/>
          <w:noProof/>
          <w:sz w:val="24"/>
          <w:szCs w:val="24"/>
        </w:rPr>
        <w:t>u odnosu na izvršenje u izvještajnom razdoblju prethodne godine</w:t>
      </w:r>
    </w:p>
    <w:p w14:paraId="5F241A91" w14:textId="144EE5D9" w:rsidR="004E7D45" w:rsidRDefault="004E7D45" w:rsidP="004E7D45">
      <w:pPr>
        <w:pStyle w:val="Odlomakpopisa"/>
        <w:numPr>
          <w:ilvl w:val="0"/>
          <w:numId w:val="11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A610BC">
        <w:rPr>
          <w:rFonts w:ascii="Times New Roman" w:hAnsi="Times New Roman"/>
          <w:noProof/>
          <w:sz w:val="24"/>
          <w:szCs w:val="24"/>
        </w:rPr>
        <w:t>Ostali nespomenuti ras</w:t>
      </w:r>
      <w:r>
        <w:rPr>
          <w:rFonts w:ascii="Times New Roman" w:hAnsi="Times New Roman"/>
          <w:noProof/>
          <w:sz w:val="24"/>
          <w:szCs w:val="24"/>
        </w:rPr>
        <w:t xml:space="preserve">hodi poslovanja </w:t>
      </w:r>
      <w:r w:rsidR="00231671">
        <w:rPr>
          <w:rFonts w:ascii="Times New Roman" w:hAnsi="Times New Roman"/>
          <w:noProof/>
          <w:sz w:val="24"/>
          <w:szCs w:val="24"/>
        </w:rPr>
        <w:t>manji</w:t>
      </w:r>
      <w:r>
        <w:rPr>
          <w:rFonts w:ascii="Times New Roman" w:hAnsi="Times New Roman"/>
          <w:noProof/>
          <w:sz w:val="24"/>
          <w:szCs w:val="24"/>
        </w:rPr>
        <w:t xml:space="preserve"> su za </w:t>
      </w:r>
      <w:r w:rsidR="00231671">
        <w:rPr>
          <w:rFonts w:ascii="Times New Roman" w:hAnsi="Times New Roman"/>
          <w:noProof/>
          <w:sz w:val="24"/>
          <w:szCs w:val="24"/>
        </w:rPr>
        <w:t>63,98</w:t>
      </w:r>
      <w:r w:rsidR="009044B9">
        <w:rPr>
          <w:rFonts w:ascii="Times New Roman" w:hAnsi="Times New Roman"/>
          <w:noProof/>
          <w:sz w:val="24"/>
          <w:szCs w:val="24"/>
        </w:rPr>
        <w:t xml:space="preserve"> </w:t>
      </w:r>
      <w:r w:rsidRPr="00A610BC">
        <w:rPr>
          <w:rFonts w:ascii="Times New Roman" w:hAnsi="Times New Roman"/>
          <w:noProof/>
          <w:sz w:val="24"/>
          <w:szCs w:val="24"/>
        </w:rPr>
        <w:t xml:space="preserve">% u odnosu na izvršenje u izvještajnom razdoblju prethodne godine </w:t>
      </w:r>
      <w:r w:rsidR="00A5587F">
        <w:rPr>
          <w:rFonts w:ascii="Times New Roman" w:hAnsi="Times New Roman"/>
          <w:noProof/>
          <w:sz w:val="24"/>
          <w:szCs w:val="24"/>
        </w:rPr>
        <w:t xml:space="preserve">te su iznosili </w:t>
      </w:r>
      <w:r w:rsidR="00231671">
        <w:rPr>
          <w:rFonts w:ascii="Times New Roman" w:hAnsi="Times New Roman"/>
          <w:noProof/>
          <w:sz w:val="24"/>
          <w:szCs w:val="24"/>
        </w:rPr>
        <w:t>239,84</w:t>
      </w:r>
      <w:r w:rsidR="00A5587F">
        <w:rPr>
          <w:rFonts w:ascii="Times New Roman" w:hAnsi="Times New Roman"/>
          <w:noProof/>
          <w:sz w:val="24"/>
          <w:szCs w:val="24"/>
        </w:rPr>
        <w:t xml:space="preserve"> eur</w:t>
      </w:r>
    </w:p>
    <w:p w14:paraId="3C93D07A" w14:textId="41CDC207" w:rsidR="00231671" w:rsidRPr="00A610BC" w:rsidRDefault="00231671" w:rsidP="004E7D45">
      <w:pPr>
        <w:pStyle w:val="Odlomakpopisa"/>
        <w:numPr>
          <w:ilvl w:val="0"/>
          <w:numId w:val="11"/>
        </w:numPr>
        <w:suppressAutoHyphens w:val="0"/>
        <w:autoSpaceDN/>
        <w:spacing w:after="12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Naknade za rad predstavničkih i izvršnih tijela veći su za 125,70% u odnosu na izvršenje u izvještajnom razdoblju prethodne godine.</w:t>
      </w:r>
    </w:p>
    <w:p w14:paraId="071C186D" w14:textId="77777777" w:rsidR="00AF5260" w:rsidRDefault="00AF5260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5BE1C8B7" w14:textId="77777777" w:rsidR="00AA3D56" w:rsidRDefault="006014FF">
      <w:pPr>
        <w:spacing w:after="1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FINANCIJSKI RASHODI</w:t>
      </w:r>
    </w:p>
    <w:p w14:paraId="7FDDFA61" w14:textId="15D94C62" w:rsidR="00AA3D56" w:rsidRDefault="006014F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Financijski rashodi planirani su u iznosu od </w:t>
      </w:r>
      <w:r w:rsidR="00A5587F">
        <w:rPr>
          <w:rFonts w:ascii="Times New Roman" w:hAnsi="Times New Roman"/>
          <w:sz w:val="24"/>
          <w:szCs w:val="24"/>
        </w:rPr>
        <w:t>1.</w:t>
      </w:r>
      <w:r w:rsidR="00A052BD">
        <w:rPr>
          <w:rFonts w:ascii="Times New Roman" w:hAnsi="Times New Roman"/>
          <w:sz w:val="24"/>
          <w:szCs w:val="24"/>
        </w:rPr>
        <w:t>110</w:t>
      </w:r>
      <w:r w:rsidR="00A5587F">
        <w:rPr>
          <w:rFonts w:ascii="Times New Roman" w:hAnsi="Times New Roman"/>
          <w:sz w:val="24"/>
          <w:szCs w:val="24"/>
        </w:rPr>
        <w:t>,00</w:t>
      </w:r>
      <w:r w:rsidR="004E7D45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a izvršeni su u iznosu od </w:t>
      </w:r>
      <w:r w:rsidR="00A052BD">
        <w:rPr>
          <w:rFonts w:ascii="Times New Roman" w:hAnsi="Times New Roman"/>
          <w:sz w:val="24"/>
          <w:szCs w:val="24"/>
        </w:rPr>
        <w:t>993,75</w:t>
      </w:r>
      <w:r w:rsidR="009044B9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, odnosno </w:t>
      </w:r>
      <w:r w:rsidR="00A052BD">
        <w:rPr>
          <w:rFonts w:ascii="Times New Roman" w:hAnsi="Times New Roman"/>
          <w:sz w:val="24"/>
          <w:szCs w:val="24"/>
        </w:rPr>
        <w:t>71</w:t>
      </w:r>
      <w:r w:rsidR="004E7D45">
        <w:rPr>
          <w:rFonts w:ascii="Times New Roman" w:hAnsi="Times New Roman"/>
          <w:sz w:val="24"/>
          <w:szCs w:val="24"/>
        </w:rPr>
        <w:t>,</w:t>
      </w:r>
      <w:r w:rsidR="00A052BD">
        <w:rPr>
          <w:rFonts w:ascii="Times New Roman" w:hAnsi="Times New Roman"/>
          <w:sz w:val="24"/>
          <w:szCs w:val="24"/>
        </w:rPr>
        <w:t>36</w:t>
      </w:r>
      <w:r w:rsidR="009044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godišnjeg plana. U odnosu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izvršenje </w:t>
      </w:r>
      <w:r>
        <w:rPr>
          <w:rFonts w:ascii="Times New Roman" w:hAnsi="Times New Roman"/>
          <w:sz w:val="24"/>
          <w:szCs w:val="24"/>
        </w:rPr>
        <w:t xml:space="preserve">u izvještajnom razdoblju prethodne godine, skupina financijskih rashoda bilježi </w:t>
      </w:r>
      <w:r w:rsidR="00A5587F">
        <w:rPr>
          <w:rFonts w:ascii="Times New Roman" w:hAnsi="Times New Roman"/>
          <w:sz w:val="24"/>
          <w:szCs w:val="24"/>
        </w:rPr>
        <w:t>smanjenje</w:t>
      </w:r>
      <w:r>
        <w:rPr>
          <w:rFonts w:ascii="Times New Roman" w:hAnsi="Times New Roman"/>
          <w:sz w:val="24"/>
          <w:szCs w:val="24"/>
        </w:rPr>
        <w:t xml:space="preserve"> za </w:t>
      </w:r>
      <w:r w:rsidR="00A052BD">
        <w:rPr>
          <w:rFonts w:ascii="Times New Roman" w:hAnsi="Times New Roman"/>
          <w:sz w:val="24"/>
          <w:szCs w:val="24"/>
        </w:rPr>
        <w:t>10,47</w:t>
      </w:r>
      <w:r>
        <w:rPr>
          <w:rFonts w:ascii="Times New Roman" w:hAnsi="Times New Roman"/>
          <w:sz w:val="24"/>
          <w:szCs w:val="24"/>
        </w:rPr>
        <w:t>%  i odnosi se na rashode za usluge banaka i platnog prometa.</w:t>
      </w:r>
    </w:p>
    <w:p w14:paraId="01DB5CA5" w14:textId="77777777" w:rsidR="004E7D45" w:rsidRDefault="004E7D45">
      <w:pPr>
        <w:spacing w:after="120"/>
        <w:jc w:val="both"/>
      </w:pPr>
    </w:p>
    <w:p w14:paraId="577DCDBA" w14:textId="77777777" w:rsidR="00AA3D56" w:rsidRDefault="006014FF">
      <w:pPr>
        <w:pStyle w:val="Odlomakpopisa"/>
        <w:numPr>
          <w:ilvl w:val="2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</w:p>
    <w:p w14:paraId="104A43B9" w14:textId="67E310AF" w:rsidR="00AA3D56" w:rsidRPr="00AF5260" w:rsidRDefault="006014FF" w:rsidP="00AF526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nabavu nefinancijske imovine planirani su u iznosu od </w:t>
      </w:r>
      <w:r w:rsidR="00A052BD">
        <w:rPr>
          <w:rFonts w:ascii="Times New Roman" w:hAnsi="Times New Roman"/>
          <w:sz w:val="24"/>
          <w:szCs w:val="24"/>
        </w:rPr>
        <w:t>5.835,00</w:t>
      </w:r>
      <w:r w:rsidR="009C53BB">
        <w:rPr>
          <w:rFonts w:ascii="Times New Roman" w:hAnsi="Times New Roman"/>
          <w:sz w:val="24"/>
          <w:szCs w:val="24"/>
        </w:rPr>
        <w:t xml:space="preserve"> eura</w:t>
      </w:r>
      <w:r w:rsidR="00A052BD">
        <w:rPr>
          <w:rFonts w:ascii="Times New Roman" w:hAnsi="Times New Roman"/>
          <w:sz w:val="24"/>
          <w:szCs w:val="24"/>
        </w:rPr>
        <w:t>. Izvršenja nije bilo u 2025. godini.</w:t>
      </w:r>
    </w:p>
    <w:p w14:paraId="0C14D0F3" w14:textId="77777777" w:rsidR="00AA3D56" w:rsidRDefault="00AA3D56">
      <w:pPr>
        <w:spacing w:after="1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5A0AB5C" w14:textId="62BF880E" w:rsidR="00AA3D56" w:rsidRDefault="006014FF">
      <w:pPr>
        <w:pStyle w:val="Odlomakpopisa"/>
        <w:numPr>
          <w:ilvl w:val="1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OBRAZLOŽENJE PRENESENOG </w:t>
      </w:r>
      <w:r w:rsidR="00214B6F">
        <w:rPr>
          <w:rFonts w:ascii="Times New Roman" w:hAnsi="Times New Roman"/>
          <w:b/>
          <w:bCs/>
          <w:sz w:val="24"/>
          <w:szCs w:val="24"/>
        </w:rPr>
        <w:t>MANJKA</w:t>
      </w:r>
      <w:r>
        <w:rPr>
          <w:rFonts w:ascii="Times New Roman" w:hAnsi="Times New Roman"/>
          <w:b/>
          <w:bCs/>
          <w:sz w:val="24"/>
          <w:szCs w:val="24"/>
        </w:rPr>
        <w:t xml:space="preserve"> FINANCIJSKOG PLANA – REZULTAT</w:t>
      </w:r>
    </w:p>
    <w:p w14:paraId="4FDA9AEC" w14:textId="0602568F" w:rsidR="00AA3D56" w:rsidRDefault="004A0ECE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Preneseni </w:t>
      </w:r>
      <w:r w:rsidR="00434725">
        <w:rPr>
          <w:rFonts w:ascii="Times New Roman" w:hAnsi="Times New Roman"/>
          <w:sz w:val="24"/>
          <w:szCs w:val="24"/>
        </w:rPr>
        <w:t>manjak</w:t>
      </w:r>
      <w:r w:rsidR="006014FF">
        <w:rPr>
          <w:rFonts w:ascii="Times New Roman" w:hAnsi="Times New Roman"/>
          <w:sz w:val="24"/>
          <w:szCs w:val="24"/>
        </w:rPr>
        <w:t xml:space="preserve"> prihoda i</w:t>
      </w:r>
      <w:r>
        <w:rPr>
          <w:rFonts w:ascii="Times New Roman" w:hAnsi="Times New Roman"/>
          <w:sz w:val="24"/>
          <w:szCs w:val="24"/>
        </w:rPr>
        <w:t xml:space="preserve"> primitaka </w:t>
      </w:r>
      <w:r w:rsidR="006014FF">
        <w:rPr>
          <w:rFonts w:ascii="Times New Roman" w:hAnsi="Times New Roman"/>
          <w:sz w:val="24"/>
          <w:szCs w:val="24"/>
        </w:rPr>
        <w:t xml:space="preserve">iskazan je u iznosu od </w:t>
      </w:r>
      <w:r w:rsidR="00A052BD">
        <w:rPr>
          <w:rFonts w:ascii="Times New Roman" w:hAnsi="Times New Roman"/>
          <w:sz w:val="24"/>
          <w:szCs w:val="24"/>
        </w:rPr>
        <w:t>10.390,89</w:t>
      </w:r>
      <w:r w:rsidR="00B375F3">
        <w:rPr>
          <w:rFonts w:ascii="Times New Roman" w:hAnsi="Times New Roman"/>
          <w:sz w:val="24"/>
          <w:szCs w:val="24"/>
        </w:rPr>
        <w:t xml:space="preserve"> eura</w:t>
      </w:r>
      <w:r w:rsidR="006014FF">
        <w:rPr>
          <w:rFonts w:ascii="Times New Roman" w:hAnsi="Times New Roman"/>
          <w:sz w:val="24"/>
          <w:szCs w:val="24"/>
        </w:rPr>
        <w:t xml:space="preserve">. Preneseni </w:t>
      </w:r>
      <w:r w:rsidR="00434725">
        <w:rPr>
          <w:rFonts w:ascii="Times New Roman" w:hAnsi="Times New Roman"/>
          <w:sz w:val="24"/>
          <w:szCs w:val="24"/>
        </w:rPr>
        <w:t>manjak</w:t>
      </w:r>
      <w:r w:rsidR="006014FF">
        <w:rPr>
          <w:rFonts w:ascii="Times New Roman" w:hAnsi="Times New Roman"/>
          <w:sz w:val="24"/>
          <w:szCs w:val="24"/>
        </w:rPr>
        <w:t xml:space="preserve"> </w:t>
      </w:r>
      <w:r w:rsidR="00434725">
        <w:rPr>
          <w:rFonts w:ascii="Times New Roman" w:hAnsi="Times New Roman"/>
          <w:sz w:val="24"/>
          <w:szCs w:val="24"/>
        </w:rPr>
        <w:t>se odnosi na manjak prihoda poslovanja u iznosu od 10.</w:t>
      </w:r>
      <w:r w:rsidR="00A052BD">
        <w:rPr>
          <w:rFonts w:ascii="Times New Roman" w:hAnsi="Times New Roman"/>
          <w:sz w:val="24"/>
          <w:szCs w:val="24"/>
        </w:rPr>
        <w:t>390,89 eura.</w:t>
      </w:r>
    </w:p>
    <w:p w14:paraId="107639E9" w14:textId="54CD9CC9" w:rsidR="0007360E" w:rsidRDefault="0007360E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prihodi iz izvora financiranja 1.1. Opći prihodi i primici ostvareni su u iznosu od 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467.855,71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eura te ste u cijelosti</w:t>
      </w:r>
      <w:r w:rsidRPr="0007360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utrošeni za financiranje rashoda poslovanja 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godini.</w:t>
      </w:r>
    </w:p>
    <w:p w14:paraId="229861E2" w14:textId="52A4D7CA" w:rsidR="0007360E" w:rsidRDefault="0007360E" w:rsidP="0007360E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prihodi iz izvora financiranja </w:t>
      </w:r>
      <w:r w:rsidR="004347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Pomoći – PK ostvareni su u iznosu od 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590,40</w:t>
      </w:r>
      <w:r w:rsidR="00AB0DC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eura te s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 cijelosti</w:t>
      </w:r>
      <w:r w:rsidRPr="0007360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utrošeni za financiranje rashoda poslovanja 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godini.</w:t>
      </w:r>
    </w:p>
    <w:p w14:paraId="78251519" w14:textId="7C68CB6E" w:rsidR="00434725" w:rsidRDefault="0007360E" w:rsidP="00434725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prihodi iz izvora financiranja </w:t>
      </w:r>
      <w:r w:rsidR="004347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Prihodi za posebne namjene – PK ostvareni su u iznosu od </w:t>
      </w:r>
      <w:r w:rsidR="00A052BD">
        <w:rPr>
          <w:rFonts w:ascii="Times New Roman" w:hAnsi="Times New Roman"/>
          <w:sz w:val="24"/>
          <w:szCs w:val="24"/>
        </w:rPr>
        <w:t>103.603,85</w:t>
      </w:r>
      <w:r>
        <w:rPr>
          <w:rFonts w:ascii="Times New Roman" w:hAnsi="Times New Roman"/>
          <w:sz w:val="24"/>
          <w:szCs w:val="24"/>
        </w:rPr>
        <w:t xml:space="preserve"> eura </w:t>
      </w:r>
      <w:r w:rsidR="004347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 su u cijelosti</w:t>
      </w:r>
      <w:r w:rsidR="00434725" w:rsidRPr="0007360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4347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utrošeni za financiranje rashoda poslovanja 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="004347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godini.</w:t>
      </w:r>
    </w:p>
    <w:p w14:paraId="3C2251D4" w14:textId="2C52D758" w:rsidR="00434725" w:rsidRDefault="00434725" w:rsidP="00434725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202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prihodi iz izvora financiranja 6.5. </w:t>
      </w:r>
      <w:r>
        <w:rPr>
          <w:rFonts w:ascii="Times New Roman" w:hAnsi="Times New Roman"/>
          <w:sz w:val="24"/>
          <w:szCs w:val="24"/>
        </w:rPr>
        <w:t xml:space="preserve">Donacije – PK ostvareni su u iznosu od </w:t>
      </w:r>
      <w:r w:rsidR="00A052BD">
        <w:rPr>
          <w:rFonts w:ascii="Times New Roman" w:hAnsi="Times New Roman"/>
          <w:sz w:val="24"/>
          <w:szCs w:val="24"/>
        </w:rPr>
        <w:t>5.800,00</w:t>
      </w:r>
      <w:r>
        <w:rPr>
          <w:rFonts w:ascii="Times New Roman" w:hAnsi="Times New Roman"/>
          <w:sz w:val="24"/>
          <w:szCs w:val="24"/>
        </w:rPr>
        <w:t xml:space="preserve"> eura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 su</w:t>
      </w:r>
      <w:r w:rsidRPr="0007360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utrošeni za financiranje rashoda poslovanja u iznosu od 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5.800,00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eur</w:t>
      </w:r>
      <w:r w:rsidR="00A052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701C2FAC" w14:textId="5641DC70" w:rsidR="00105ACE" w:rsidRDefault="001C5E86" w:rsidP="0007360E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Shodno prethodno navedenom, </w:t>
      </w:r>
      <w:r w:rsidR="00D60E87">
        <w:rPr>
          <w:rFonts w:ascii="Times New Roman" w:hAnsi="Times New Roman"/>
          <w:sz w:val="24"/>
          <w:szCs w:val="24"/>
        </w:rPr>
        <w:t>manjak</w:t>
      </w:r>
      <w:r w:rsidR="006014FF">
        <w:rPr>
          <w:rFonts w:ascii="Times New Roman" w:hAnsi="Times New Roman"/>
          <w:sz w:val="24"/>
          <w:szCs w:val="24"/>
        </w:rPr>
        <w:t xml:space="preserve"> prihoda i primitaka raspoloživ u sljedećem razdoblju </w:t>
      </w:r>
      <w:r w:rsidR="0007360E">
        <w:rPr>
          <w:rFonts w:ascii="Times New Roman" w:hAnsi="Times New Roman"/>
          <w:sz w:val="24"/>
          <w:szCs w:val="24"/>
        </w:rPr>
        <w:t xml:space="preserve">iznosi </w:t>
      </w:r>
      <w:r w:rsidR="00214B6F">
        <w:rPr>
          <w:rFonts w:ascii="Times New Roman" w:hAnsi="Times New Roman"/>
          <w:sz w:val="24"/>
          <w:szCs w:val="24"/>
        </w:rPr>
        <w:t>1.344,53</w:t>
      </w:r>
      <w:r>
        <w:rPr>
          <w:rFonts w:ascii="Times New Roman" w:hAnsi="Times New Roman"/>
          <w:sz w:val="24"/>
          <w:szCs w:val="24"/>
        </w:rPr>
        <w:t xml:space="preserve"> eura</w:t>
      </w:r>
      <w:r w:rsidR="00105ACE">
        <w:rPr>
          <w:rFonts w:ascii="Times New Roman" w:hAnsi="Times New Roman"/>
          <w:sz w:val="24"/>
          <w:szCs w:val="24"/>
        </w:rPr>
        <w:t xml:space="preserve"> </w:t>
      </w:r>
      <w:r w:rsidR="0007360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 će se uključiti u Izmjene i dopune financijskog plana proračunskog korisnika.</w:t>
      </w:r>
    </w:p>
    <w:p w14:paraId="045DCB28" w14:textId="77777777" w:rsidR="00780022" w:rsidRDefault="00780022" w:rsidP="0007360E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D475FC7" w14:textId="77777777" w:rsidR="00780022" w:rsidRDefault="00780022" w:rsidP="0007360E">
      <w:pPr>
        <w:spacing w:after="120"/>
        <w:jc w:val="both"/>
      </w:pPr>
    </w:p>
    <w:p w14:paraId="1E11E74A" w14:textId="77777777" w:rsidR="00D60E87" w:rsidRDefault="00D60E87" w:rsidP="0007360E">
      <w:pPr>
        <w:spacing w:after="120"/>
        <w:jc w:val="both"/>
      </w:pPr>
    </w:p>
    <w:p w14:paraId="2C1FC4E0" w14:textId="77777777" w:rsidR="00D60E87" w:rsidRDefault="00D60E87" w:rsidP="0007360E">
      <w:pPr>
        <w:spacing w:after="120"/>
        <w:jc w:val="both"/>
      </w:pPr>
    </w:p>
    <w:p w14:paraId="2E686CFB" w14:textId="77777777" w:rsidR="00D60E87" w:rsidRDefault="00D60E87" w:rsidP="0007360E">
      <w:pPr>
        <w:spacing w:after="120"/>
        <w:jc w:val="both"/>
      </w:pPr>
    </w:p>
    <w:p w14:paraId="5823E1F0" w14:textId="77777777" w:rsidR="00214B6F" w:rsidRDefault="00214B6F" w:rsidP="0007360E">
      <w:pPr>
        <w:spacing w:after="120"/>
        <w:jc w:val="both"/>
      </w:pPr>
    </w:p>
    <w:p w14:paraId="4D125D74" w14:textId="77777777" w:rsidR="00214B6F" w:rsidRDefault="00214B6F" w:rsidP="0007360E">
      <w:pPr>
        <w:spacing w:after="120"/>
        <w:jc w:val="both"/>
      </w:pPr>
    </w:p>
    <w:p w14:paraId="67825D2A" w14:textId="77777777" w:rsidR="00214B6F" w:rsidRDefault="00214B6F" w:rsidP="0007360E">
      <w:pPr>
        <w:spacing w:after="120"/>
        <w:jc w:val="both"/>
      </w:pPr>
    </w:p>
    <w:p w14:paraId="1287043B" w14:textId="77777777" w:rsidR="00D60E87" w:rsidRDefault="00D60E87" w:rsidP="0007360E">
      <w:pPr>
        <w:spacing w:after="120"/>
        <w:jc w:val="both"/>
      </w:pPr>
    </w:p>
    <w:p w14:paraId="5AA8BFFD" w14:textId="77777777" w:rsidR="00D60E87" w:rsidRDefault="00D60E87" w:rsidP="0007360E">
      <w:pPr>
        <w:spacing w:after="120"/>
        <w:jc w:val="both"/>
      </w:pPr>
    </w:p>
    <w:p w14:paraId="56320924" w14:textId="77777777" w:rsidR="00D14A1B" w:rsidRPr="00473B50" w:rsidRDefault="0074422E" w:rsidP="00473B50">
      <w:pPr>
        <w:pStyle w:val="Odlomakpopisa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3B50">
        <w:rPr>
          <w:rFonts w:ascii="Times New Roman" w:hAnsi="Times New Roman"/>
          <w:b/>
          <w:bCs/>
          <w:sz w:val="24"/>
          <w:szCs w:val="24"/>
        </w:rPr>
        <w:lastRenderedPageBreak/>
        <w:t>OBRAZLOŽENJE POSEBNOG DIJELA GODIŠNJEG IZVJEŠTAJA O IZVRŠENJU FINANCIJSKOG PLANA PRORAČUNSKOG KORISNIKA</w:t>
      </w:r>
    </w:p>
    <w:p w14:paraId="22DDE077" w14:textId="4A5DE1CD" w:rsidR="00780022" w:rsidRDefault="00D14A1B" w:rsidP="00D60E8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3B50">
        <w:rPr>
          <w:rFonts w:ascii="Times New Roman" w:hAnsi="Times New Roman"/>
          <w:sz w:val="24"/>
          <w:szCs w:val="24"/>
        </w:rPr>
        <w:t>Posebni dio financijskog plana proračunskog korisnika sastoji se od jednog programa i to: PROGRAMSKA DJELATNOST DJEČJEG VRTIĆA.</w:t>
      </w:r>
    </w:p>
    <w:p w14:paraId="34F8EF73" w14:textId="77777777" w:rsidR="00780022" w:rsidRPr="00473B50" w:rsidRDefault="00780022" w:rsidP="00473B50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D06EDC9" w14:textId="77777777" w:rsidR="00D14A1B" w:rsidRPr="00473B50" w:rsidRDefault="00D14A1B" w:rsidP="00473B50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3B50">
        <w:rPr>
          <w:rFonts w:ascii="Times New Roman" w:hAnsi="Times New Roman"/>
          <w:b/>
          <w:bCs/>
          <w:sz w:val="24"/>
          <w:szCs w:val="24"/>
        </w:rPr>
        <w:t>OPIS I CILJEVI PROGRAMA:</w:t>
      </w:r>
    </w:p>
    <w:p w14:paraId="1DDD1E26" w14:textId="3678AB86" w:rsidR="00D14A1B" w:rsidRPr="00473B50" w:rsidRDefault="00D14A1B" w:rsidP="0033399E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>Unutar ovog programa financiraju se rashodi plaća Dječj</w:t>
      </w:r>
      <w:r w:rsidR="00920073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 xml:space="preserve"> vrtića</w:t>
      </w:r>
      <w:r w:rsidR="00D60E87">
        <w:rPr>
          <w:rFonts w:ascii="Times New Roman" w:eastAsia="Times New Roman" w:hAnsi="Times New Roman"/>
          <w:sz w:val="24"/>
          <w:szCs w:val="24"/>
          <w:lang w:eastAsia="hr-HR"/>
        </w:rPr>
        <w:t xml:space="preserve"> Bubamara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 xml:space="preserve"> u okviru zadanih proračunskih veličina, na načelu ekonomičnosti, u skladu s propisima i internim aktima koje uređuju mjerila i način korištenja proračunskih sredstava za obavljanje djelatnosti. Također, svrha programa je unapređenje postojećeg standarda djelatnosti predškolskog odgoja i uspostavljanje sustava osiguranja predškolske djelatnosti i povećanje obuhvata djece predškolskim odgojem te uspostavljanje učinkovite i ekonomične mreže predškolskih objekata.</w:t>
      </w:r>
      <w:r w:rsidR="0033399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6DA6162" w14:textId="77777777" w:rsidR="00BF5BD4" w:rsidRPr="00473B50" w:rsidRDefault="00BF5BD4" w:rsidP="00473B50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D6D4AD" w14:textId="77777777" w:rsidR="00BF5BD4" w:rsidRPr="00473B50" w:rsidRDefault="00BF5BD4" w:rsidP="00473B50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73B50">
        <w:rPr>
          <w:rFonts w:ascii="Times New Roman" w:eastAsia="Times New Roman" w:hAnsi="Times New Roman"/>
          <w:b/>
          <w:sz w:val="24"/>
          <w:szCs w:val="24"/>
          <w:lang w:eastAsia="hr-HR"/>
        </w:rPr>
        <w:t>REALIZIRANA SREDSTVA:</w:t>
      </w:r>
    </w:p>
    <w:p w14:paraId="46A9D627" w14:textId="0C308B18" w:rsidR="00BF5BD4" w:rsidRPr="00473B50" w:rsidRDefault="00BF5BD4" w:rsidP="00473B50">
      <w:pPr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>Financijskim planom za 202</w:t>
      </w:r>
      <w:r w:rsidR="00214B6F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za potrebe provođenja aktivnosti sadržanih u ovom Programu, planirano je </w:t>
      </w:r>
      <w:r w:rsidR="00214B6F">
        <w:rPr>
          <w:rFonts w:ascii="Times New Roman" w:eastAsia="Times New Roman" w:hAnsi="Times New Roman"/>
          <w:sz w:val="24"/>
          <w:szCs w:val="24"/>
          <w:lang w:eastAsia="hr-HR"/>
        </w:rPr>
        <w:t>658.856,00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 xml:space="preserve"> eura od čega je utrošeno </w:t>
      </w:r>
      <w:r w:rsidR="00214B6F">
        <w:rPr>
          <w:rFonts w:ascii="Times New Roman" w:eastAsia="Times New Roman" w:hAnsi="Times New Roman"/>
          <w:sz w:val="24"/>
          <w:szCs w:val="24"/>
          <w:lang w:eastAsia="hr-HR"/>
        </w:rPr>
        <w:t>568.803,60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 xml:space="preserve"> eura ili </w:t>
      </w:r>
      <w:r w:rsidR="00214B6F">
        <w:rPr>
          <w:rFonts w:ascii="Times New Roman" w:eastAsia="Times New Roman" w:hAnsi="Times New Roman"/>
          <w:sz w:val="24"/>
          <w:szCs w:val="24"/>
          <w:lang w:eastAsia="hr-HR"/>
        </w:rPr>
        <w:t>86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>,3</w:t>
      </w:r>
      <w:r w:rsidR="00214B6F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9044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73B50">
        <w:rPr>
          <w:rFonts w:ascii="Times New Roman" w:eastAsia="Times New Roman" w:hAnsi="Times New Roman"/>
          <w:sz w:val="24"/>
          <w:szCs w:val="24"/>
          <w:lang w:eastAsia="hr-HR"/>
        </w:rPr>
        <w:t>% godišnjeg plana i to za sljedeće aktivnosti:</w:t>
      </w:r>
    </w:p>
    <w:p w14:paraId="7C895FD2" w14:textId="77777777" w:rsidR="00BF5BD4" w:rsidRPr="00473B50" w:rsidRDefault="00BF5BD4" w:rsidP="00473B5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3D2DEA55" w14:textId="77777777" w:rsidR="00BF5BD4" w:rsidRPr="00473B50" w:rsidRDefault="00BF5BD4" w:rsidP="0033399E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3B50">
        <w:rPr>
          <w:rFonts w:ascii="Times New Roman" w:hAnsi="Times New Roman"/>
          <w:b/>
          <w:bCs/>
          <w:sz w:val="24"/>
          <w:szCs w:val="24"/>
        </w:rPr>
        <w:t>A221001 Odgojno, administrativno i tehničko osoblje</w:t>
      </w:r>
    </w:p>
    <w:p w14:paraId="2583A036" w14:textId="3DE9C7EC" w:rsidR="00BF5BD4" w:rsidRPr="00473B50" w:rsidRDefault="00BF5BD4" w:rsidP="00473B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Rashodi za provođenje Aktivnosti izvršeni su u iznosu od </w:t>
      </w:r>
      <w:r w:rsidR="00214B6F">
        <w:rPr>
          <w:rFonts w:ascii="Times New Roman" w:hAnsi="Times New Roman"/>
          <w:iCs/>
          <w:sz w:val="24"/>
          <w:szCs w:val="24"/>
        </w:rPr>
        <w:t>448.804,07</w:t>
      </w:r>
      <w:r w:rsidRPr="00473B50">
        <w:rPr>
          <w:rFonts w:ascii="Times New Roman" w:hAnsi="Times New Roman"/>
          <w:iCs/>
          <w:sz w:val="24"/>
          <w:szCs w:val="24"/>
        </w:rPr>
        <w:t xml:space="preserve"> eura ili </w:t>
      </w:r>
      <w:r w:rsidR="00214B6F">
        <w:rPr>
          <w:rFonts w:ascii="Times New Roman" w:hAnsi="Times New Roman"/>
          <w:iCs/>
          <w:sz w:val="24"/>
          <w:szCs w:val="24"/>
        </w:rPr>
        <w:t>8</w:t>
      </w:r>
      <w:r w:rsidR="00886374">
        <w:rPr>
          <w:rFonts w:ascii="Times New Roman" w:hAnsi="Times New Roman"/>
          <w:iCs/>
          <w:sz w:val="24"/>
          <w:szCs w:val="24"/>
        </w:rPr>
        <w:t>8</w:t>
      </w:r>
      <w:r w:rsidR="00214B6F">
        <w:rPr>
          <w:rFonts w:ascii="Times New Roman" w:hAnsi="Times New Roman"/>
          <w:iCs/>
          <w:sz w:val="24"/>
          <w:szCs w:val="24"/>
        </w:rPr>
        <w:t>,</w:t>
      </w:r>
      <w:r w:rsidR="00886374">
        <w:rPr>
          <w:rFonts w:ascii="Times New Roman" w:hAnsi="Times New Roman"/>
          <w:iCs/>
          <w:sz w:val="24"/>
          <w:szCs w:val="24"/>
        </w:rPr>
        <w:t>71</w:t>
      </w:r>
      <w:r w:rsidR="009044B9">
        <w:rPr>
          <w:rFonts w:ascii="Times New Roman" w:hAnsi="Times New Roman"/>
          <w:iCs/>
          <w:sz w:val="24"/>
          <w:szCs w:val="24"/>
        </w:rPr>
        <w:t xml:space="preserve"> </w:t>
      </w:r>
      <w:r w:rsidRPr="00473B50">
        <w:rPr>
          <w:rFonts w:ascii="Times New Roman" w:hAnsi="Times New Roman"/>
          <w:iCs/>
          <w:sz w:val="24"/>
          <w:szCs w:val="24"/>
        </w:rPr>
        <w:t>% od Plana, a uključuju:</w:t>
      </w:r>
    </w:p>
    <w:p w14:paraId="45A60F95" w14:textId="26CB8941" w:rsidR="00BF5BD4" w:rsidRPr="00473B50" w:rsidRDefault="00BF5BD4" w:rsidP="00473B5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Plaće za redovan rad u iznosu od </w:t>
      </w:r>
      <w:r w:rsidR="00214B6F">
        <w:rPr>
          <w:rFonts w:ascii="Times New Roman" w:hAnsi="Times New Roman"/>
          <w:iCs/>
          <w:sz w:val="24"/>
          <w:szCs w:val="24"/>
        </w:rPr>
        <w:t>338.427,10</w:t>
      </w:r>
      <w:r w:rsidRPr="00473B50">
        <w:rPr>
          <w:rFonts w:ascii="Times New Roman" w:hAnsi="Times New Roman"/>
          <w:iCs/>
          <w:sz w:val="24"/>
          <w:szCs w:val="24"/>
        </w:rPr>
        <w:t xml:space="preserve"> euro,</w:t>
      </w:r>
    </w:p>
    <w:p w14:paraId="2A864B79" w14:textId="4B9D54C7" w:rsidR="00BF5BD4" w:rsidRPr="00473B50" w:rsidRDefault="00BF5BD4" w:rsidP="00473B5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Ostali rashodi za zaposlene u iznosu od </w:t>
      </w:r>
      <w:r w:rsidR="00214B6F">
        <w:rPr>
          <w:rFonts w:ascii="Times New Roman" w:hAnsi="Times New Roman"/>
          <w:iCs/>
          <w:sz w:val="24"/>
          <w:szCs w:val="24"/>
        </w:rPr>
        <w:t>46.543,75</w:t>
      </w:r>
      <w:r w:rsidRPr="00473B50">
        <w:rPr>
          <w:rFonts w:ascii="Times New Roman" w:hAnsi="Times New Roman"/>
          <w:iCs/>
          <w:sz w:val="24"/>
          <w:szCs w:val="24"/>
        </w:rPr>
        <w:t xml:space="preserve"> eura,</w:t>
      </w:r>
      <w:r w:rsidRPr="00473B50">
        <w:rPr>
          <w:rFonts w:ascii="Times New Roman" w:hAnsi="Times New Roman"/>
          <w:iCs/>
          <w:sz w:val="24"/>
          <w:szCs w:val="24"/>
        </w:rPr>
        <w:tab/>
      </w:r>
    </w:p>
    <w:p w14:paraId="7D0A25D0" w14:textId="013005EB" w:rsidR="00BF5BD4" w:rsidRPr="00473B50" w:rsidRDefault="00BF5BD4" w:rsidP="00473B50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Doprinosi za obvezno zdravstveno osiguranje u iznosu od </w:t>
      </w:r>
      <w:r w:rsidR="00214B6F">
        <w:rPr>
          <w:rFonts w:ascii="Times New Roman" w:hAnsi="Times New Roman"/>
          <w:iCs/>
          <w:sz w:val="24"/>
          <w:szCs w:val="24"/>
        </w:rPr>
        <w:t>55.858,59</w:t>
      </w:r>
      <w:r w:rsidRPr="00473B50">
        <w:rPr>
          <w:rFonts w:ascii="Times New Roman" w:hAnsi="Times New Roman"/>
          <w:iCs/>
          <w:sz w:val="24"/>
          <w:szCs w:val="24"/>
        </w:rPr>
        <w:t xml:space="preserve"> euro,</w:t>
      </w:r>
    </w:p>
    <w:p w14:paraId="095999FF" w14:textId="2D73938A" w:rsidR="00473B50" w:rsidRPr="00473B50" w:rsidRDefault="00BF5BD4" w:rsidP="00473B50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Naknade za prijevoz, za rad na terenu i odvojeni život u iznosu od </w:t>
      </w:r>
      <w:r w:rsidR="003B61E2">
        <w:rPr>
          <w:rFonts w:ascii="Times New Roman" w:hAnsi="Times New Roman"/>
          <w:iCs/>
          <w:sz w:val="24"/>
          <w:szCs w:val="24"/>
        </w:rPr>
        <w:t>7.</w:t>
      </w:r>
      <w:r w:rsidR="00214B6F">
        <w:rPr>
          <w:rFonts w:ascii="Times New Roman" w:hAnsi="Times New Roman"/>
          <w:iCs/>
          <w:sz w:val="24"/>
          <w:szCs w:val="24"/>
        </w:rPr>
        <w:t>974,63</w:t>
      </w:r>
      <w:r w:rsidRPr="00473B50">
        <w:rPr>
          <w:rFonts w:ascii="Times New Roman" w:hAnsi="Times New Roman"/>
          <w:iCs/>
          <w:sz w:val="24"/>
          <w:szCs w:val="24"/>
        </w:rPr>
        <w:t xml:space="preserve"> eura.</w:t>
      </w:r>
    </w:p>
    <w:p w14:paraId="4D7581CF" w14:textId="77777777" w:rsidR="00BF5BD4" w:rsidRPr="00473B50" w:rsidRDefault="00473B50" w:rsidP="00473B50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sz w:val="24"/>
          <w:szCs w:val="24"/>
        </w:rPr>
        <w:t>Rashodi u okviru ove Aktivnosti financirani su na teret općih prihoda i primitaka.</w:t>
      </w:r>
    </w:p>
    <w:p w14:paraId="3001C88D" w14:textId="7D66307B" w:rsidR="00BF5BD4" w:rsidRPr="00473B50" w:rsidRDefault="00BF5BD4" w:rsidP="00473B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U vrtiću u </w:t>
      </w:r>
      <w:r w:rsidR="00D71DFF">
        <w:rPr>
          <w:rFonts w:ascii="Times New Roman" w:hAnsi="Times New Roman"/>
          <w:iCs/>
          <w:sz w:val="24"/>
          <w:szCs w:val="24"/>
        </w:rPr>
        <w:t>Ližnjanu</w:t>
      </w:r>
      <w:r w:rsidRPr="00473B50">
        <w:rPr>
          <w:rFonts w:ascii="Times New Roman" w:hAnsi="Times New Roman"/>
          <w:iCs/>
          <w:sz w:val="24"/>
          <w:szCs w:val="24"/>
        </w:rPr>
        <w:t xml:space="preserve"> zaposleni su sljedeći djelatnici:</w:t>
      </w:r>
    </w:p>
    <w:p w14:paraId="4F77A7B5" w14:textId="77777777" w:rsidR="00BF5BD4" w:rsidRPr="00473B50" w:rsidRDefault="00BF5BD4" w:rsidP="00473B5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>ravnatelj</w:t>
      </w:r>
    </w:p>
    <w:p w14:paraId="3C69A677" w14:textId="1223B1D0" w:rsidR="00BF5BD4" w:rsidRPr="00473B50" w:rsidRDefault="007A57C6" w:rsidP="00473B50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06</w:t>
      </w:r>
      <w:r w:rsidR="00BF5BD4" w:rsidRPr="00473B50">
        <w:rPr>
          <w:rFonts w:ascii="Times New Roman" w:hAnsi="Times New Roman"/>
          <w:iCs/>
          <w:sz w:val="24"/>
          <w:szCs w:val="24"/>
        </w:rPr>
        <w:t xml:space="preserve"> odgojitelja s punim radnim vremenom </w:t>
      </w:r>
    </w:p>
    <w:p w14:paraId="3881DF04" w14:textId="3F797449" w:rsidR="00BF5BD4" w:rsidRPr="00473B50" w:rsidRDefault="00D93616" w:rsidP="00473B50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2 </w:t>
      </w:r>
      <w:r w:rsidR="00BF5BD4" w:rsidRPr="00473B50">
        <w:rPr>
          <w:rFonts w:ascii="Times New Roman" w:hAnsi="Times New Roman"/>
          <w:iCs/>
          <w:sz w:val="24"/>
          <w:szCs w:val="24"/>
        </w:rPr>
        <w:t>spremačice</w:t>
      </w:r>
      <w:r w:rsidR="007A57C6">
        <w:rPr>
          <w:rFonts w:ascii="Times New Roman" w:hAnsi="Times New Roman"/>
          <w:iCs/>
          <w:sz w:val="24"/>
          <w:szCs w:val="24"/>
        </w:rPr>
        <w:t>-servirke</w:t>
      </w:r>
      <w:r w:rsidR="00BF5BD4" w:rsidRPr="00473B50">
        <w:rPr>
          <w:rFonts w:ascii="Times New Roman" w:hAnsi="Times New Roman"/>
          <w:iCs/>
          <w:sz w:val="24"/>
          <w:szCs w:val="24"/>
        </w:rPr>
        <w:t xml:space="preserve"> s punim radnim vremenom</w:t>
      </w:r>
      <w:r w:rsidRPr="00473B50">
        <w:rPr>
          <w:rFonts w:ascii="Times New Roman" w:hAnsi="Times New Roman"/>
          <w:iCs/>
          <w:sz w:val="24"/>
          <w:szCs w:val="24"/>
        </w:rPr>
        <w:t>.</w:t>
      </w:r>
    </w:p>
    <w:p w14:paraId="69557E62" w14:textId="5C14240F" w:rsidR="00BF5BD4" w:rsidRPr="00473B50" w:rsidRDefault="00BF5BD4" w:rsidP="00473B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U vrtiću </w:t>
      </w:r>
      <w:r w:rsidR="00D71DFF">
        <w:rPr>
          <w:rFonts w:ascii="Times New Roman" w:hAnsi="Times New Roman"/>
          <w:iCs/>
          <w:sz w:val="24"/>
          <w:szCs w:val="24"/>
        </w:rPr>
        <w:t>u Šišanu</w:t>
      </w:r>
      <w:r w:rsidRPr="00473B50">
        <w:rPr>
          <w:rFonts w:ascii="Times New Roman" w:hAnsi="Times New Roman"/>
          <w:iCs/>
          <w:sz w:val="24"/>
          <w:szCs w:val="24"/>
        </w:rPr>
        <w:t xml:space="preserve"> zaposleni su sljedeći djelatnici:</w:t>
      </w:r>
    </w:p>
    <w:p w14:paraId="0FDE5EF4" w14:textId="0511CFBF" w:rsidR="00BF5BD4" w:rsidRPr="00473B50" w:rsidRDefault="00BF5BD4" w:rsidP="00473B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- </w:t>
      </w:r>
      <w:r w:rsidR="007A57C6">
        <w:rPr>
          <w:rFonts w:ascii="Times New Roman" w:hAnsi="Times New Roman"/>
          <w:iCs/>
          <w:sz w:val="24"/>
          <w:szCs w:val="24"/>
        </w:rPr>
        <w:t>4</w:t>
      </w:r>
      <w:r w:rsidRPr="00473B50">
        <w:rPr>
          <w:rFonts w:ascii="Times New Roman" w:hAnsi="Times New Roman"/>
          <w:iCs/>
          <w:sz w:val="24"/>
          <w:szCs w:val="24"/>
        </w:rPr>
        <w:t xml:space="preserve"> odgojitelja s punim radnim vremenom</w:t>
      </w:r>
    </w:p>
    <w:p w14:paraId="60ED78F3" w14:textId="6F7AFC1D" w:rsidR="00BF5BD4" w:rsidRPr="00473B50" w:rsidRDefault="00BF5BD4" w:rsidP="00473B50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- 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1 </w:t>
      </w:r>
      <w:r w:rsidRPr="00473B50">
        <w:rPr>
          <w:rFonts w:ascii="Times New Roman" w:hAnsi="Times New Roman"/>
          <w:iCs/>
          <w:sz w:val="24"/>
          <w:szCs w:val="24"/>
        </w:rPr>
        <w:t>spremačica</w:t>
      </w:r>
      <w:r w:rsidR="007A57C6">
        <w:rPr>
          <w:rFonts w:ascii="Times New Roman" w:hAnsi="Times New Roman"/>
          <w:iCs/>
          <w:sz w:val="24"/>
          <w:szCs w:val="24"/>
        </w:rPr>
        <w:t>-servirka</w:t>
      </w:r>
      <w:r w:rsidRPr="00473B50">
        <w:rPr>
          <w:rFonts w:ascii="Times New Roman" w:hAnsi="Times New Roman"/>
          <w:iCs/>
          <w:sz w:val="24"/>
          <w:szCs w:val="24"/>
        </w:rPr>
        <w:t xml:space="preserve"> s punim radnim vremenom</w:t>
      </w:r>
      <w:r w:rsidR="00D93616" w:rsidRPr="00473B50">
        <w:rPr>
          <w:rFonts w:ascii="Times New Roman" w:hAnsi="Times New Roman"/>
          <w:iCs/>
          <w:sz w:val="24"/>
          <w:szCs w:val="24"/>
        </w:rPr>
        <w:t>.</w:t>
      </w:r>
    </w:p>
    <w:p w14:paraId="1145F8F8" w14:textId="0ED9D2D1" w:rsidR="00D93616" w:rsidRPr="00473B50" w:rsidRDefault="00416A7B" w:rsidP="00473B50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Rashodi za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 plaće</w:t>
      </w:r>
      <w:r>
        <w:rPr>
          <w:rFonts w:ascii="Times New Roman" w:hAnsi="Times New Roman"/>
          <w:iCs/>
          <w:sz w:val="24"/>
          <w:szCs w:val="24"/>
        </w:rPr>
        <w:t xml:space="preserve"> djelatnika isplaćeni su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 u skladu s Odlukom o načinu utvrđivanja plaća za radnike u Dječj</w:t>
      </w:r>
      <w:r w:rsidR="00920073">
        <w:rPr>
          <w:rFonts w:ascii="Times New Roman" w:hAnsi="Times New Roman"/>
          <w:iCs/>
          <w:sz w:val="24"/>
          <w:szCs w:val="24"/>
        </w:rPr>
        <w:t>im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 vrtić</w:t>
      </w:r>
      <w:r w:rsidR="00920073">
        <w:rPr>
          <w:rFonts w:ascii="Times New Roman" w:hAnsi="Times New Roman"/>
          <w:iCs/>
          <w:sz w:val="24"/>
          <w:szCs w:val="24"/>
        </w:rPr>
        <w:t>ima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 </w:t>
      </w:r>
      <w:r w:rsidR="00D71DFF">
        <w:rPr>
          <w:rFonts w:ascii="Times New Roman" w:hAnsi="Times New Roman"/>
          <w:iCs/>
          <w:sz w:val="24"/>
          <w:szCs w:val="24"/>
        </w:rPr>
        <w:t>Bubamara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 koje se financiraju iz proračuna Općine </w:t>
      </w:r>
      <w:r w:rsidR="00D71DFF">
        <w:rPr>
          <w:rFonts w:ascii="Times New Roman" w:hAnsi="Times New Roman"/>
          <w:iCs/>
          <w:sz w:val="24"/>
          <w:szCs w:val="24"/>
        </w:rPr>
        <w:t>Ližnjan</w:t>
      </w:r>
      <w:r w:rsidR="00D93616" w:rsidRPr="00473B50">
        <w:rPr>
          <w:rFonts w:ascii="Times New Roman" w:hAnsi="Times New Roman"/>
          <w:iCs/>
          <w:sz w:val="24"/>
          <w:szCs w:val="24"/>
        </w:rPr>
        <w:t xml:space="preserve">. </w:t>
      </w:r>
      <w:r w:rsidR="00C32755">
        <w:rPr>
          <w:rFonts w:ascii="Times New Roman" w:hAnsi="Times New Roman"/>
          <w:iCs/>
          <w:sz w:val="24"/>
          <w:szCs w:val="24"/>
        </w:rPr>
        <w:t>Rashodi za m</w:t>
      </w:r>
      <w:r w:rsidR="00D93616" w:rsidRPr="00473B50">
        <w:rPr>
          <w:rFonts w:ascii="Times New Roman" w:hAnsi="Times New Roman"/>
          <w:iCs/>
          <w:sz w:val="24"/>
          <w:szCs w:val="24"/>
        </w:rPr>
        <w:t>aterijalna prava djelatnika isplaćena su u skladu s Kolektivnim ugovorom.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F5BD4" w:rsidRPr="00473B50" w14:paraId="0B009641" w14:textId="77777777" w:rsidTr="00D936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AC8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C656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Racionalno financiranje ra</w:t>
            </w:r>
            <w:r w:rsidR="00AB0DCF">
              <w:rPr>
                <w:rFonts w:ascii="Times New Roman" w:hAnsi="Times New Roman"/>
                <w:sz w:val="24"/>
                <w:szCs w:val="24"/>
              </w:rPr>
              <w:t>shoda za zaposlene u skladu s</w:t>
            </w:r>
            <w:r w:rsidR="009B1F14">
              <w:rPr>
                <w:rFonts w:ascii="Times New Roman" w:hAnsi="Times New Roman"/>
                <w:sz w:val="24"/>
                <w:szCs w:val="24"/>
              </w:rPr>
              <w:t>a</w:t>
            </w:r>
            <w:r w:rsidR="00AB0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>zakonom, propisima i internim aktima.</w:t>
            </w:r>
          </w:p>
        </w:tc>
      </w:tr>
      <w:tr w:rsidR="00BF5BD4" w:rsidRPr="00473B50" w14:paraId="7C48E2A3" w14:textId="77777777" w:rsidTr="00D936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FA41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Definicija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63C2" w14:textId="204E4809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Financiranje plaća i naknada troškova zaposlenika Dječj</w:t>
            </w:r>
            <w:r w:rsidR="00920073">
              <w:rPr>
                <w:rFonts w:ascii="Times New Roman" w:hAnsi="Times New Roman"/>
                <w:sz w:val="24"/>
                <w:szCs w:val="24"/>
              </w:rPr>
              <w:t>ih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 xml:space="preserve"> vrtića „</w:t>
            </w:r>
            <w:r w:rsidR="00D71DFF">
              <w:rPr>
                <w:rFonts w:ascii="Times New Roman" w:hAnsi="Times New Roman"/>
                <w:sz w:val="24"/>
                <w:szCs w:val="24"/>
              </w:rPr>
              <w:t>Bubamara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BF5BD4" w:rsidRPr="00473B50" w14:paraId="3F48023A" w14:textId="77777777" w:rsidTr="00D936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8D44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Jedinica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1B89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Postotak</w:t>
            </w:r>
          </w:p>
        </w:tc>
      </w:tr>
      <w:tr w:rsidR="00BF5BD4" w:rsidRPr="00473B50" w14:paraId="5F9E2122" w14:textId="77777777" w:rsidTr="00D936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5265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Polazna vrijednost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D909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5BD4" w:rsidRPr="00473B50" w14:paraId="658451C2" w14:textId="77777777" w:rsidTr="00D936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0B9" w14:textId="1C264C61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Ciljana vrijednost (202</w:t>
            </w:r>
            <w:r w:rsidR="00214B6F">
              <w:rPr>
                <w:rFonts w:ascii="Times New Roman" w:hAnsi="Times New Roman"/>
                <w:sz w:val="24"/>
                <w:szCs w:val="24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9E37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5BD4" w:rsidRPr="00473B50" w14:paraId="4CDD8979" w14:textId="77777777" w:rsidTr="00D936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F02" w14:textId="155BDC8C" w:rsidR="00BF5BD4" w:rsidRPr="00473B50" w:rsidRDefault="00D93616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lastRenderedPageBreak/>
              <w:t>Ostvarena vrijednost (202</w:t>
            </w:r>
            <w:r w:rsidR="00214B6F">
              <w:rPr>
                <w:rFonts w:ascii="Times New Roman" w:hAnsi="Times New Roman"/>
                <w:sz w:val="24"/>
                <w:szCs w:val="24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90D" w14:textId="77777777" w:rsidR="00BF5BD4" w:rsidRPr="00473B50" w:rsidRDefault="00D93616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C7E01C2" w14:textId="77777777" w:rsidR="00D60E87" w:rsidRDefault="00D60E87" w:rsidP="0033399E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EFD82C" w14:textId="7878C72D" w:rsidR="00D93616" w:rsidRPr="00473B50" w:rsidRDefault="00D93616" w:rsidP="0033399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3B50">
        <w:rPr>
          <w:rFonts w:ascii="Times New Roman" w:hAnsi="Times New Roman"/>
          <w:b/>
          <w:bCs/>
          <w:sz w:val="24"/>
          <w:szCs w:val="24"/>
        </w:rPr>
        <w:t>A221002 Programska djelatnost ustanove</w:t>
      </w:r>
    </w:p>
    <w:p w14:paraId="3144FB6F" w14:textId="5AF67DCA" w:rsidR="00473B50" w:rsidRPr="00473B50" w:rsidRDefault="00D93616" w:rsidP="0033399E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iCs/>
          <w:sz w:val="24"/>
          <w:szCs w:val="24"/>
        </w:rPr>
        <w:t xml:space="preserve">Rashodi za provođenje Aktivnosti izvršeni su u iznosu od </w:t>
      </w:r>
      <w:r w:rsidR="00886374">
        <w:rPr>
          <w:rFonts w:ascii="Times New Roman" w:hAnsi="Times New Roman"/>
          <w:iCs/>
          <w:sz w:val="24"/>
          <w:szCs w:val="24"/>
        </w:rPr>
        <w:t>119.999,53</w:t>
      </w:r>
      <w:r w:rsidRPr="00473B50">
        <w:rPr>
          <w:rFonts w:ascii="Times New Roman" w:hAnsi="Times New Roman"/>
          <w:iCs/>
          <w:sz w:val="24"/>
          <w:szCs w:val="24"/>
        </w:rPr>
        <w:t xml:space="preserve"> eura ili </w:t>
      </w:r>
      <w:r w:rsidR="00886374">
        <w:rPr>
          <w:rFonts w:ascii="Times New Roman" w:hAnsi="Times New Roman"/>
          <w:iCs/>
          <w:sz w:val="24"/>
          <w:szCs w:val="24"/>
        </w:rPr>
        <w:t>78,46</w:t>
      </w:r>
      <w:r w:rsidR="009044B9">
        <w:rPr>
          <w:rFonts w:ascii="Times New Roman" w:hAnsi="Times New Roman"/>
          <w:iCs/>
          <w:sz w:val="24"/>
          <w:szCs w:val="24"/>
        </w:rPr>
        <w:t xml:space="preserve"> </w:t>
      </w:r>
      <w:r w:rsidRPr="00473B50">
        <w:rPr>
          <w:rFonts w:ascii="Times New Roman" w:hAnsi="Times New Roman"/>
          <w:iCs/>
          <w:sz w:val="24"/>
          <w:szCs w:val="24"/>
        </w:rPr>
        <w:t>% od Plana, a uključuju materijalne rashoda vrtića (službena putovanja, stručno usavršavanje zaposlenika, uredski materijal i ostale materijalne rashode, materijal i sirovine, energiju, materijal i dijelove za tekuće i investicijsko održavanje, službenu, radnu i zaštitnu odjeću i obuću, usluge telefona, pošte i prijevoza, usluge tekućeg i investicijskog održavanja, komunalne usluge, zdravstvene i veterinarske usluge, intelektualne i osobne usluge, računalne usluge, ostale usluge, premije osiguranja, pristojbe i naknade, ostale nespomenute rashode poslovanja</w:t>
      </w:r>
      <w:r w:rsidR="00593596">
        <w:rPr>
          <w:rFonts w:ascii="Times New Roman" w:hAnsi="Times New Roman"/>
          <w:iCs/>
          <w:sz w:val="24"/>
          <w:szCs w:val="24"/>
        </w:rPr>
        <w:t>)</w:t>
      </w:r>
      <w:r w:rsidRPr="00473B50">
        <w:rPr>
          <w:rFonts w:ascii="Times New Roman" w:hAnsi="Times New Roman"/>
          <w:iCs/>
          <w:sz w:val="24"/>
          <w:szCs w:val="24"/>
        </w:rPr>
        <w:t xml:space="preserve"> te bankarske </w:t>
      </w:r>
      <w:r w:rsidR="00473B50" w:rsidRPr="00473B50">
        <w:rPr>
          <w:rFonts w:ascii="Times New Roman" w:hAnsi="Times New Roman"/>
          <w:iCs/>
          <w:sz w:val="24"/>
          <w:szCs w:val="24"/>
        </w:rPr>
        <w:t>usluge i usluge platnog prometa.</w:t>
      </w:r>
    </w:p>
    <w:p w14:paraId="3E6E96EF" w14:textId="77777777" w:rsidR="00D93616" w:rsidRPr="00473B50" w:rsidRDefault="00473B50" w:rsidP="00473B50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73B50">
        <w:rPr>
          <w:rFonts w:ascii="Times New Roman" w:hAnsi="Times New Roman"/>
          <w:sz w:val="24"/>
          <w:szCs w:val="24"/>
        </w:rPr>
        <w:t>Rashodi u okviru ove Aktivnosti financirani su na teret općih prihoda i primitaka, prihoda za posebne namjene i prihoda od pomoći (državnog, žu</w:t>
      </w:r>
      <w:r w:rsidR="0033399E">
        <w:rPr>
          <w:rFonts w:ascii="Times New Roman" w:hAnsi="Times New Roman"/>
          <w:sz w:val="24"/>
          <w:szCs w:val="24"/>
        </w:rPr>
        <w:t xml:space="preserve">panijskog i </w:t>
      </w:r>
      <w:r w:rsidRPr="00473B50">
        <w:rPr>
          <w:rFonts w:ascii="Times New Roman" w:hAnsi="Times New Roman"/>
          <w:sz w:val="24"/>
          <w:szCs w:val="24"/>
        </w:rPr>
        <w:t>općinskog proračuna).</w:t>
      </w:r>
      <w:r w:rsidR="00D93616" w:rsidRPr="00473B50">
        <w:rPr>
          <w:rFonts w:ascii="Times New Roman" w:hAnsi="Times New Roman"/>
          <w:iCs/>
          <w:sz w:val="24"/>
          <w:szCs w:val="24"/>
        </w:rPr>
        <w:tab/>
      </w:r>
      <w:r w:rsidR="00D93616" w:rsidRPr="00473B50">
        <w:rPr>
          <w:rFonts w:ascii="Times New Roman" w:hAnsi="Times New Roman"/>
          <w:iCs/>
          <w:sz w:val="24"/>
          <w:szCs w:val="24"/>
        </w:rPr>
        <w:tab/>
      </w:r>
      <w:r w:rsidR="00D93616" w:rsidRPr="00473B50">
        <w:rPr>
          <w:rFonts w:ascii="Times New Roman" w:hAnsi="Times New Roman"/>
          <w:iCs/>
          <w:sz w:val="24"/>
          <w:szCs w:val="24"/>
        </w:rPr>
        <w:tab/>
      </w:r>
      <w:r w:rsidR="00D93616" w:rsidRPr="00473B50">
        <w:rPr>
          <w:rFonts w:ascii="Times New Roman" w:hAnsi="Times New Roman"/>
          <w:iCs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F5BD4" w:rsidRPr="00473B50" w14:paraId="0C28CC5D" w14:textId="77777777" w:rsidTr="00473B5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ED9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445F" w14:textId="1DE27A2C" w:rsidR="00BF5BD4" w:rsidRPr="00473B50" w:rsidRDefault="00BF5BD4" w:rsidP="00473B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 xml:space="preserve">Zadovoljenje potreba roditelja/skrbnika djece predškolskog uzrasta na području Općine </w:t>
            </w:r>
            <w:r w:rsidR="00D71DFF">
              <w:rPr>
                <w:rFonts w:ascii="Times New Roman" w:hAnsi="Times New Roman"/>
                <w:sz w:val="24"/>
                <w:szCs w:val="24"/>
              </w:rPr>
              <w:t>Ližnjan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 xml:space="preserve"> te popunjenje kapaciteta Ustanove sukladno zakonskim standardima.  / </w:t>
            </w:r>
          </w:p>
          <w:p w14:paraId="1530CCAD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Podmirivanje materijalnih i financijskih rashoda.</w:t>
            </w:r>
          </w:p>
        </w:tc>
      </w:tr>
      <w:tr w:rsidR="00BF5BD4" w:rsidRPr="00473B50" w14:paraId="77AF7C6C" w14:textId="77777777" w:rsidTr="00473B5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B227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Definicija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5A5" w14:textId="77777777" w:rsidR="00BF5BD4" w:rsidRPr="00473B50" w:rsidRDefault="00BF5BD4" w:rsidP="00473B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Provođenje programa predškolskog odgoja. /</w:t>
            </w:r>
          </w:p>
          <w:p w14:paraId="444DCC9D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Racionalno podmirivanje materijalnih i financijskih rashoda.</w:t>
            </w:r>
          </w:p>
        </w:tc>
      </w:tr>
      <w:tr w:rsidR="00BF5BD4" w:rsidRPr="00473B50" w14:paraId="5612555C" w14:textId="77777777" w:rsidTr="00473B5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2FD3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Jedinica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7D67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 xml:space="preserve">Broj odgojnih skupina / </w:t>
            </w:r>
          </w:p>
          <w:p w14:paraId="1EFFCAC3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Redovno podmirivanje obveza prema dobavljačima (postotak)</w:t>
            </w:r>
          </w:p>
        </w:tc>
      </w:tr>
      <w:tr w:rsidR="00BF5BD4" w:rsidRPr="00473B50" w14:paraId="3C77EAAA" w14:textId="77777777" w:rsidTr="00473B5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EF2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Polazna vrijednost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B931" w14:textId="746680BD" w:rsidR="00BF5BD4" w:rsidRPr="00473B50" w:rsidRDefault="0088637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5BD4" w:rsidRPr="00473B5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14:paraId="60807E3E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5BD4" w:rsidRPr="00473B50" w14:paraId="0A296D1A" w14:textId="77777777" w:rsidTr="00473B5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42F0" w14:textId="691C4640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Ciljana vrijednost (202</w:t>
            </w:r>
            <w:r w:rsidR="00886374">
              <w:rPr>
                <w:rFonts w:ascii="Times New Roman" w:hAnsi="Times New Roman"/>
                <w:sz w:val="24"/>
                <w:szCs w:val="24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075" w14:textId="2BE71F01" w:rsidR="00BF5BD4" w:rsidRPr="00473B50" w:rsidRDefault="0088637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5BD4" w:rsidRPr="00473B50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4775B83A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5BD4" w:rsidRPr="00473B50" w14:paraId="41FF17FA" w14:textId="77777777" w:rsidTr="00473B5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44BA" w14:textId="697C3467" w:rsidR="00BF5BD4" w:rsidRPr="00473B50" w:rsidRDefault="00473B50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Ostvarena</w:t>
            </w:r>
            <w:r w:rsidR="00BF5BD4" w:rsidRPr="00473B50">
              <w:rPr>
                <w:rFonts w:ascii="Times New Roman" w:hAnsi="Times New Roman"/>
                <w:sz w:val="24"/>
                <w:szCs w:val="24"/>
              </w:rPr>
              <w:t xml:space="preserve"> vrij</w:t>
            </w:r>
            <w:r w:rsidRPr="00473B50">
              <w:rPr>
                <w:rFonts w:ascii="Times New Roman" w:hAnsi="Times New Roman"/>
                <w:sz w:val="24"/>
                <w:szCs w:val="24"/>
              </w:rPr>
              <w:t>ednost (202</w:t>
            </w:r>
            <w:r w:rsidR="00886374">
              <w:rPr>
                <w:rFonts w:ascii="Times New Roman" w:hAnsi="Times New Roman"/>
                <w:sz w:val="24"/>
                <w:szCs w:val="24"/>
              </w:rPr>
              <w:t>5</w:t>
            </w:r>
            <w:r w:rsidR="00BF5BD4" w:rsidRPr="00473B5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7BF2" w14:textId="136DCA03" w:rsidR="00BF5BD4" w:rsidRPr="00473B50" w:rsidRDefault="0088637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5BD4" w:rsidRPr="00473B50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10D7CDCE" w14:textId="77777777" w:rsidR="00BF5BD4" w:rsidRPr="00473B50" w:rsidRDefault="00BF5BD4" w:rsidP="00473B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24797E0" w14:textId="77777777" w:rsidR="00473B50" w:rsidRDefault="00473B50" w:rsidP="00473B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A7E7DE" w14:textId="77777777" w:rsidR="00780022" w:rsidRPr="00473B50" w:rsidRDefault="00780022" w:rsidP="00473B5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76F376" w14:textId="77777777" w:rsidR="00D14A1B" w:rsidRPr="00473B50" w:rsidRDefault="00D14A1B" w:rsidP="00473B5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66B81A" w14:textId="77777777" w:rsidR="00AA3D56" w:rsidRPr="00473B50" w:rsidRDefault="006014FF" w:rsidP="00473B50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473B50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 xml:space="preserve">Posebni izvještaj u godišnjem izvještaju o izvršenju financijskog plana proračunskog korisnika </w:t>
      </w:r>
    </w:p>
    <w:p w14:paraId="19B1AD2B" w14:textId="77777777" w:rsidR="00AA3D56" w:rsidRPr="00473B50" w:rsidRDefault="00AA3D56" w:rsidP="00473B50">
      <w:pPr>
        <w:pStyle w:val="Odlomakpopisa"/>
        <w:spacing w:after="120" w:line="240" w:lineRule="auto"/>
        <w:ind w:left="45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04CF76D" w14:textId="77777777" w:rsidR="00AA3D56" w:rsidRPr="00473B50" w:rsidRDefault="006014FF" w:rsidP="00473B50">
      <w:pPr>
        <w:pStyle w:val="Odlomakpopisa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3B50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Izvještaj o zaduživanju na domaćem i stranom tržištu novca i kapitala</w:t>
      </w:r>
    </w:p>
    <w:p w14:paraId="33BD0244" w14:textId="70B57F22" w:rsidR="00AA3D56" w:rsidRPr="00473B50" w:rsidRDefault="006014FF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3B50">
        <w:rPr>
          <w:rFonts w:ascii="Times New Roman" w:hAnsi="Times New Roman"/>
          <w:sz w:val="24"/>
          <w:szCs w:val="24"/>
          <w:shd w:val="clear" w:color="auto" w:fill="FFFFFF"/>
        </w:rPr>
        <w:t>Proračunski korisnik Dječji vrtić</w:t>
      </w:r>
      <w:r w:rsidR="00016378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473B50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D60E87">
        <w:rPr>
          <w:rFonts w:ascii="Times New Roman" w:hAnsi="Times New Roman"/>
          <w:sz w:val="24"/>
          <w:szCs w:val="24"/>
          <w:shd w:val="clear" w:color="auto" w:fill="FFFFFF"/>
        </w:rPr>
        <w:t>Bubamara</w:t>
      </w:r>
      <w:r w:rsidRPr="00473B50">
        <w:rPr>
          <w:rFonts w:ascii="Times New Roman" w:hAnsi="Times New Roman"/>
          <w:sz w:val="24"/>
          <w:szCs w:val="24"/>
          <w:shd w:val="clear" w:color="auto" w:fill="FFFFFF"/>
        </w:rPr>
        <w:t>“ se u izvještajnom razdoblju nije zaduživao na domaćem i stranom tržištu novca i kapitala.</w:t>
      </w:r>
    </w:p>
    <w:p w14:paraId="750CB33B" w14:textId="77777777" w:rsidR="00A9559C" w:rsidRPr="00473B50" w:rsidRDefault="00A9559C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344D80C" w14:textId="77777777" w:rsidR="00A9559C" w:rsidRPr="00473B50" w:rsidRDefault="00A9559C" w:rsidP="00473B50">
      <w:pPr>
        <w:pStyle w:val="Odlomakpopisa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3B50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Izvještaj o korištenju sredstava fondova europske unije</w:t>
      </w:r>
    </w:p>
    <w:p w14:paraId="0320F059" w14:textId="3535EC42" w:rsidR="00A9559C" w:rsidRPr="00473B50" w:rsidRDefault="00A9559C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3B50">
        <w:rPr>
          <w:rFonts w:ascii="Times New Roman" w:hAnsi="Times New Roman"/>
          <w:sz w:val="24"/>
          <w:szCs w:val="24"/>
          <w:shd w:val="clear" w:color="auto" w:fill="FFFFFF"/>
        </w:rPr>
        <w:t>Proračunski korisnik Dječji vrtić</w:t>
      </w:r>
      <w:r w:rsidR="00016378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473B50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D60E87">
        <w:rPr>
          <w:rFonts w:ascii="Times New Roman" w:hAnsi="Times New Roman"/>
          <w:sz w:val="24"/>
          <w:szCs w:val="24"/>
          <w:shd w:val="clear" w:color="auto" w:fill="FFFFFF"/>
        </w:rPr>
        <w:t>Bubamara</w:t>
      </w:r>
      <w:r w:rsidRPr="00473B50">
        <w:rPr>
          <w:rFonts w:ascii="Times New Roman" w:hAnsi="Times New Roman"/>
          <w:sz w:val="24"/>
          <w:szCs w:val="24"/>
          <w:shd w:val="clear" w:color="auto" w:fill="FFFFFF"/>
        </w:rPr>
        <w:t>“ u izvještajnom</w:t>
      </w:r>
      <w:r w:rsidR="00A26550">
        <w:rPr>
          <w:rFonts w:ascii="Times New Roman" w:hAnsi="Times New Roman"/>
          <w:sz w:val="24"/>
          <w:szCs w:val="24"/>
          <w:shd w:val="clear" w:color="auto" w:fill="FFFFFF"/>
        </w:rPr>
        <w:t xml:space="preserve"> razdoblju nije ostvario prihode</w:t>
      </w:r>
      <w:r w:rsidRPr="00473B50">
        <w:rPr>
          <w:rFonts w:ascii="Times New Roman" w:hAnsi="Times New Roman"/>
          <w:sz w:val="24"/>
          <w:szCs w:val="24"/>
          <w:shd w:val="clear" w:color="auto" w:fill="FFFFFF"/>
        </w:rPr>
        <w:t xml:space="preserve"> iz fondova Europske unije.</w:t>
      </w:r>
    </w:p>
    <w:p w14:paraId="21B12B5A" w14:textId="77777777" w:rsidR="00A9559C" w:rsidRPr="00473B50" w:rsidRDefault="00A9559C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4D8DBD5" w14:textId="77777777" w:rsidR="00A9559C" w:rsidRPr="00473B50" w:rsidRDefault="00A9559C" w:rsidP="00473B50">
      <w:pPr>
        <w:pStyle w:val="Odlomakpopisa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3B50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Izvještaj o danim zajmovima i potraživanjima po danim zajmovima</w:t>
      </w:r>
    </w:p>
    <w:p w14:paraId="2E7638CC" w14:textId="7DDB2F69" w:rsidR="00A9559C" w:rsidRPr="00473B50" w:rsidRDefault="00A9559C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3B50">
        <w:rPr>
          <w:rFonts w:ascii="Times New Roman" w:hAnsi="Times New Roman"/>
          <w:sz w:val="24"/>
          <w:szCs w:val="24"/>
          <w:shd w:val="clear" w:color="auto" w:fill="FFFFFF"/>
        </w:rPr>
        <w:t>Proračunski korisn</w:t>
      </w:r>
      <w:r w:rsidR="00107D69">
        <w:rPr>
          <w:rFonts w:ascii="Times New Roman" w:hAnsi="Times New Roman"/>
          <w:sz w:val="24"/>
          <w:szCs w:val="24"/>
          <w:shd w:val="clear" w:color="auto" w:fill="FFFFFF"/>
        </w:rPr>
        <w:t>ik Dječji vrtić</w:t>
      </w:r>
      <w:r w:rsidR="00016378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107D69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D60E87">
        <w:rPr>
          <w:rFonts w:ascii="Times New Roman" w:hAnsi="Times New Roman"/>
          <w:sz w:val="24"/>
          <w:szCs w:val="24"/>
          <w:shd w:val="clear" w:color="auto" w:fill="FFFFFF"/>
        </w:rPr>
        <w:t>Bubamara</w:t>
      </w:r>
      <w:r w:rsidR="00107D69"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473B50">
        <w:rPr>
          <w:rFonts w:ascii="Times New Roman" w:hAnsi="Times New Roman"/>
          <w:sz w:val="24"/>
          <w:szCs w:val="24"/>
          <w:shd w:val="clear" w:color="auto" w:fill="FFFFFF"/>
        </w:rPr>
        <w:t>u izvještajnom razdoblju nije davao zajmove.</w:t>
      </w:r>
    </w:p>
    <w:p w14:paraId="086DA95A" w14:textId="77777777" w:rsidR="00A9559C" w:rsidRPr="00473B50" w:rsidRDefault="00A9559C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206A0DB" w14:textId="77777777" w:rsidR="00A9559C" w:rsidRPr="00473B50" w:rsidRDefault="00A9559C" w:rsidP="00473B50">
      <w:pPr>
        <w:pStyle w:val="Odlomakpopisa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3B50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Izvještaj o stanju pot</w:t>
      </w:r>
      <w:r w:rsidR="00AB0D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R</w:t>
      </w:r>
      <w:r w:rsidRPr="00473B50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aživanja i dospjelih obveza te o stanju potencijalnih obveza po osnovi sudskih sporova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A9559C" w:rsidRPr="00473B50" w14:paraId="3AA324D5" w14:textId="77777777" w:rsidTr="00A9559C">
        <w:tc>
          <w:tcPr>
            <w:tcW w:w="6658" w:type="dxa"/>
            <w:vAlign w:val="center"/>
          </w:tcPr>
          <w:p w14:paraId="0355F67C" w14:textId="5CB6DD48" w:rsidR="00A9559C" w:rsidRPr="00473B50" w:rsidRDefault="00A9559C" w:rsidP="00473B5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Proračunski korisnik – Dječji vrtić</w:t>
            </w:r>
            <w:r w:rsidR="00016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„</w:t>
            </w:r>
            <w:r w:rsidR="00D60E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Bubamara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404" w:type="dxa"/>
            <w:vAlign w:val="center"/>
          </w:tcPr>
          <w:p w14:paraId="13DDAF84" w14:textId="486B7301" w:rsidR="00A9559C" w:rsidRPr="00473B50" w:rsidRDefault="00A9559C" w:rsidP="00473B5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Stanje na 31.12.202</w:t>
            </w:r>
            <w:r w:rsidR="00236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(u eurima)</w:t>
            </w:r>
          </w:p>
        </w:tc>
      </w:tr>
      <w:tr w:rsidR="00A9559C" w:rsidRPr="00473B50" w14:paraId="6ED203EC" w14:textId="77777777" w:rsidTr="00A9559C">
        <w:tc>
          <w:tcPr>
            <w:tcW w:w="6658" w:type="dxa"/>
          </w:tcPr>
          <w:p w14:paraId="1FC8DCF7" w14:textId="586B5A92" w:rsidR="00A9559C" w:rsidRPr="00473B50" w:rsidRDefault="00A9559C" w:rsidP="00473B5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Stanje ukupno nenaplaćenih potraživanja za prihode proračunskog korisnika na dan 31. prosinca 202</w:t>
            </w:r>
            <w:r w:rsidR="00236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77D1C48C" w14:textId="77777777" w:rsidR="00A9559C" w:rsidRPr="00473B50" w:rsidRDefault="00A9559C" w:rsidP="00473B50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Potraživanja za naknade koje se refundiraju</w:t>
            </w:r>
          </w:p>
          <w:p w14:paraId="456E2060" w14:textId="77777777" w:rsidR="00A9559C" w:rsidRPr="00473B50" w:rsidRDefault="00A9559C" w:rsidP="00473B50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Potraživanja za upravne i administrativne pristojbe, pristojbe po posebnim propisima i naknade</w:t>
            </w:r>
          </w:p>
          <w:p w14:paraId="2CDCE3E9" w14:textId="4613BEC0" w:rsidR="00A9559C" w:rsidRPr="00473B50" w:rsidRDefault="00D60E87" w:rsidP="00473B50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Potraživanja od zaposlenih</w:t>
            </w:r>
          </w:p>
        </w:tc>
        <w:tc>
          <w:tcPr>
            <w:tcW w:w="2404" w:type="dxa"/>
          </w:tcPr>
          <w:p w14:paraId="31201DBD" w14:textId="18CE0060" w:rsidR="00A9559C" w:rsidRPr="00473B50" w:rsidRDefault="00236BC4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12.249,13</w:t>
            </w:r>
          </w:p>
          <w:p w14:paraId="3821A910" w14:textId="77777777" w:rsidR="00A9559C" w:rsidRPr="00473B50" w:rsidRDefault="00A9559C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E5F96A3" w14:textId="30C14F71" w:rsidR="00A9559C" w:rsidRPr="00473B50" w:rsidRDefault="00236BC4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347,37</w:t>
            </w:r>
          </w:p>
          <w:p w14:paraId="3422E486" w14:textId="547DC83A" w:rsidR="00A9559C" w:rsidRPr="00473B50" w:rsidRDefault="00236BC4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11.897,26</w:t>
            </w:r>
          </w:p>
          <w:p w14:paraId="39A5C584" w14:textId="77777777" w:rsidR="00A9559C" w:rsidRPr="00473B50" w:rsidRDefault="00A9559C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79734D1" w14:textId="5FB6144A" w:rsidR="00A9559C" w:rsidRPr="00473B50" w:rsidRDefault="00D60E87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4,</w:t>
            </w:r>
            <w:r w:rsidR="00236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D60E87" w:rsidRPr="00473B50" w14:paraId="72F775EA" w14:textId="77777777" w:rsidTr="00A9559C">
        <w:tc>
          <w:tcPr>
            <w:tcW w:w="6658" w:type="dxa"/>
          </w:tcPr>
          <w:p w14:paraId="7D2DDFE1" w14:textId="09C2430F" w:rsidR="00D60E87" w:rsidRPr="00473B50" w:rsidRDefault="00C30001" w:rsidP="00473B5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Stanje nedospjelih obveza proračunskog korisnika na dan 31.12.202</w:t>
            </w:r>
            <w:r w:rsidR="00236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4" w:type="dxa"/>
          </w:tcPr>
          <w:p w14:paraId="63F2C188" w14:textId="0F7AFB35" w:rsidR="00D60E87" w:rsidRDefault="00236BC4" w:rsidP="00473B50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60.634,84</w:t>
            </w:r>
          </w:p>
        </w:tc>
      </w:tr>
      <w:tr w:rsidR="00A9559C" w:rsidRPr="00473B50" w14:paraId="420B2A64" w14:textId="77777777" w:rsidTr="00A9559C">
        <w:tc>
          <w:tcPr>
            <w:tcW w:w="6658" w:type="dxa"/>
          </w:tcPr>
          <w:p w14:paraId="09ED7850" w14:textId="37F014DA" w:rsidR="00A9559C" w:rsidRPr="00473B50" w:rsidRDefault="00A9559C" w:rsidP="00473B5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</w:rPr>
              <w:t xml:space="preserve">Stanje nepodmirenih dospjelih obveza 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proračunskog korisnika na dan 31. prosinca 202</w:t>
            </w:r>
            <w:r w:rsidR="00236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4" w:type="dxa"/>
          </w:tcPr>
          <w:p w14:paraId="762D4709" w14:textId="7FDAD01C" w:rsidR="00A9559C" w:rsidRPr="00473B50" w:rsidRDefault="00236BC4" w:rsidP="00C93454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0,00</w:t>
            </w:r>
          </w:p>
        </w:tc>
      </w:tr>
      <w:tr w:rsidR="00A9559C" w:rsidRPr="00473B50" w14:paraId="71B80DC3" w14:textId="77777777" w:rsidTr="00A9559C">
        <w:tc>
          <w:tcPr>
            <w:tcW w:w="6658" w:type="dxa"/>
          </w:tcPr>
          <w:p w14:paraId="41661D90" w14:textId="4F8B531E" w:rsidR="00A9559C" w:rsidRPr="00473B50" w:rsidRDefault="00A9559C" w:rsidP="00473B5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Stanje potencijalnih obveza po osnovi sudskih postupaka proračunskog korisnika na dan 31. prosinca 202</w:t>
            </w:r>
            <w:r w:rsidR="00236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473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4" w:type="dxa"/>
          </w:tcPr>
          <w:p w14:paraId="0588F1FC" w14:textId="77777777" w:rsidR="00A9559C" w:rsidRPr="00473B50" w:rsidRDefault="00C93454" w:rsidP="00C93454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0,00</w:t>
            </w:r>
          </w:p>
        </w:tc>
      </w:tr>
    </w:tbl>
    <w:p w14:paraId="3CF4DB0A" w14:textId="77777777" w:rsidR="00A9559C" w:rsidRDefault="00A9559C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0DAA6E" w14:textId="77777777" w:rsidR="00D71DFF" w:rsidRDefault="00D71DFF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5A5D62" w14:textId="77777777" w:rsidR="00D71DFF" w:rsidRDefault="00D71DFF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2FA6C4" w14:textId="77777777" w:rsidR="00D71DFF" w:rsidRPr="00A9559C" w:rsidRDefault="00D71DFF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DD170A" w14:textId="77777777" w:rsidR="00C30001" w:rsidRDefault="006014FF" w:rsidP="00473B5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51B230D0" w14:textId="77777777" w:rsidR="00C30001" w:rsidRDefault="00C30001" w:rsidP="00473B5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83E960" w14:textId="100A853F" w:rsidR="00AA3D56" w:rsidRDefault="00C30001" w:rsidP="00473B5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="006014FF">
        <w:rPr>
          <w:rFonts w:ascii="Times New Roman" w:hAnsi="Times New Roman"/>
          <w:sz w:val="24"/>
          <w:szCs w:val="24"/>
          <w:shd w:val="clear" w:color="auto" w:fill="FFFFFF"/>
        </w:rPr>
        <w:t>RAVNATELJICA:</w:t>
      </w:r>
    </w:p>
    <w:p w14:paraId="179CBA14" w14:textId="25C37A63" w:rsidR="00AA3D56" w:rsidRDefault="006014FF" w:rsidP="00473B50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C30001">
        <w:rPr>
          <w:rFonts w:ascii="Times New Roman" w:hAnsi="Times New Roman"/>
          <w:sz w:val="24"/>
          <w:szCs w:val="24"/>
          <w:shd w:val="clear" w:color="auto" w:fill="FFFFFF"/>
        </w:rPr>
        <w:t xml:space="preserve"> Vanja Glavaš</w:t>
      </w:r>
    </w:p>
    <w:p w14:paraId="729B5F90" w14:textId="77777777" w:rsidR="00AA3D56" w:rsidRDefault="00AA3D56" w:rsidP="00473B50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DAE1065" w14:textId="77777777" w:rsidR="00AA3D56" w:rsidRDefault="00AA3D5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A3D5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43B3" w14:textId="77777777" w:rsidR="00334982" w:rsidRDefault="00334982">
      <w:pPr>
        <w:spacing w:after="0" w:line="240" w:lineRule="auto"/>
      </w:pPr>
      <w:r>
        <w:separator/>
      </w:r>
    </w:p>
  </w:endnote>
  <w:endnote w:type="continuationSeparator" w:id="0">
    <w:p w14:paraId="6200C161" w14:textId="77777777" w:rsidR="00334982" w:rsidRDefault="0033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61C3" w14:textId="77777777" w:rsidR="00334982" w:rsidRDefault="003349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05661B" w14:textId="77777777" w:rsidR="00334982" w:rsidRDefault="0033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526"/>
    <w:multiLevelType w:val="multilevel"/>
    <w:tmpl w:val="1D82559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EF34BA"/>
    <w:multiLevelType w:val="hybridMultilevel"/>
    <w:tmpl w:val="EE167F76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90D48"/>
    <w:multiLevelType w:val="hybridMultilevel"/>
    <w:tmpl w:val="4ED0EE3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775"/>
    <w:multiLevelType w:val="multilevel"/>
    <w:tmpl w:val="A620B7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443533D"/>
    <w:multiLevelType w:val="hybridMultilevel"/>
    <w:tmpl w:val="216C8226"/>
    <w:lvl w:ilvl="0" w:tplc="B30C7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A6339"/>
    <w:multiLevelType w:val="multilevel"/>
    <w:tmpl w:val="B0CAAC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5471F5"/>
    <w:multiLevelType w:val="hybridMultilevel"/>
    <w:tmpl w:val="29AC08BA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D3E9D"/>
    <w:multiLevelType w:val="hybridMultilevel"/>
    <w:tmpl w:val="86225F5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CB0E5C"/>
    <w:multiLevelType w:val="hybridMultilevel"/>
    <w:tmpl w:val="82E885F0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54C27"/>
    <w:multiLevelType w:val="multilevel"/>
    <w:tmpl w:val="80EC61E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A7E57F9"/>
    <w:multiLevelType w:val="hybridMultilevel"/>
    <w:tmpl w:val="5FEECC1E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23738"/>
    <w:multiLevelType w:val="hybridMultilevel"/>
    <w:tmpl w:val="44087036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E1F14"/>
    <w:multiLevelType w:val="hybridMultilevel"/>
    <w:tmpl w:val="10BA1F7E"/>
    <w:lvl w:ilvl="0" w:tplc="B30C7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4602E"/>
    <w:multiLevelType w:val="hybridMultilevel"/>
    <w:tmpl w:val="2778B0C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16FC5"/>
    <w:multiLevelType w:val="hybridMultilevel"/>
    <w:tmpl w:val="71424E28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446DFC"/>
    <w:multiLevelType w:val="hybridMultilevel"/>
    <w:tmpl w:val="5B5C6D42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2758532">
    <w:abstractNumId w:val="3"/>
  </w:num>
  <w:num w:numId="2" w16cid:durableId="1008293875">
    <w:abstractNumId w:val="0"/>
  </w:num>
  <w:num w:numId="3" w16cid:durableId="580067773">
    <w:abstractNumId w:val="5"/>
  </w:num>
  <w:num w:numId="4" w16cid:durableId="1570648534">
    <w:abstractNumId w:val="9"/>
  </w:num>
  <w:num w:numId="5" w16cid:durableId="935748889">
    <w:abstractNumId w:val="12"/>
  </w:num>
  <w:num w:numId="6" w16cid:durableId="1301611787">
    <w:abstractNumId w:val="4"/>
  </w:num>
  <w:num w:numId="7" w16cid:durableId="1694186816">
    <w:abstractNumId w:val="15"/>
  </w:num>
  <w:num w:numId="8" w16cid:durableId="507644751">
    <w:abstractNumId w:val="14"/>
  </w:num>
  <w:num w:numId="9" w16cid:durableId="724839154">
    <w:abstractNumId w:val="7"/>
  </w:num>
  <w:num w:numId="10" w16cid:durableId="677929608">
    <w:abstractNumId w:val="10"/>
  </w:num>
  <w:num w:numId="11" w16cid:durableId="1278178706">
    <w:abstractNumId w:val="8"/>
  </w:num>
  <w:num w:numId="12" w16cid:durableId="764543142">
    <w:abstractNumId w:val="1"/>
  </w:num>
  <w:num w:numId="13" w16cid:durableId="1308589600">
    <w:abstractNumId w:val="2"/>
  </w:num>
  <w:num w:numId="14" w16cid:durableId="1000347840">
    <w:abstractNumId w:val="13"/>
  </w:num>
  <w:num w:numId="15" w16cid:durableId="2061050819">
    <w:abstractNumId w:val="13"/>
  </w:num>
  <w:num w:numId="16" w16cid:durableId="179053320">
    <w:abstractNumId w:val="2"/>
  </w:num>
  <w:num w:numId="17" w16cid:durableId="1211958967">
    <w:abstractNumId w:val="1"/>
  </w:num>
  <w:num w:numId="18" w16cid:durableId="2030334591">
    <w:abstractNumId w:val="6"/>
  </w:num>
  <w:num w:numId="19" w16cid:durableId="206575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56"/>
    <w:rsid w:val="00016378"/>
    <w:rsid w:val="00043614"/>
    <w:rsid w:val="0007360E"/>
    <w:rsid w:val="00105ACE"/>
    <w:rsid w:val="00107D69"/>
    <w:rsid w:val="001338BA"/>
    <w:rsid w:val="00162552"/>
    <w:rsid w:val="0017213F"/>
    <w:rsid w:val="00187F1C"/>
    <w:rsid w:val="00190699"/>
    <w:rsid w:val="001C5E86"/>
    <w:rsid w:val="00214B6F"/>
    <w:rsid w:val="00231671"/>
    <w:rsid w:val="00236BC4"/>
    <w:rsid w:val="00276882"/>
    <w:rsid w:val="002B13BD"/>
    <w:rsid w:val="002F1035"/>
    <w:rsid w:val="0033399E"/>
    <w:rsid w:val="00334982"/>
    <w:rsid w:val="00384B53"/>
    <w:rsid w:val="003B61E2"/>
    <w:rsid w:val="003B6FE3"/>
    <w:rsid w:val="003C3476"/>
    <w:rsid w:val="003F2D02"/>
    <w:rsid w:val="00416A7B"/>
    <w:rsid w:val="00427FB0"/>
    <w:rsid w:val="00434725"/>
    <w:rsid w:val="00435229"/>
    <w:rsid w:val="004634DA"/>
    <w:rsid w:val="00473B50"/>
    <w:rsid w:val="004805C0"/>
    <w:rsid w:val="00492B28"/>
    <w:rsid w:val="004A0ECE"/>
    <w:rsid w:val="004E7D45"/>
    <w:rsid w:val="00560663"/>
    <w:rsid w:val="0056180A"/>
    <w:rsid w:val="00593596"/>
    <w:rsid w:val="005F2F1F"/>
    <w:rsid w:val="006014FF"/>
    <w:rsid w:val="00610DD9"/>
    <w:rsid w:val="00611BFA"/>
    <w:rsid w:val="0074422E"/>
    <w:rsid w:val="00747F9E"/>
    <w:rsid w:val="00780022"/>
    <w:rsid w:val="007A57C6"/>
    <w:rsid w:val="007F2463"/>
    <w:rsid w:val="00823488"/>
    <w:rsid w:val="00871F9A"/>
    <w:rsid w:val="00886374"/>
    <w:rsid w:val="008B50D8"/>
    <w:rsid w:val="008D0EB0"/>
    <w:rsid w:val="0090238D"/>
    <w:rsid w:val="009044B9"/>
    <w:rsid w:val="00920073"/>
    <w:rsid w:val="0093373A"/>
    <w:rsid w:val="009B1F14"/>
    <w:rsid w:val="009C53BB"/>
    <w:rsid w:val="00A052BD"/>
    <w:rsid w:val="00A242B4"/>
    <w:rsid w:val="00A26550"/>
    <w:rsid w:val="00A33100"/>
    <w:rsid w:val="00A5587F"/>
    <w:rsid w:val="00A61EF2"/>
    <w:rsid w:val="00A7744E"/>
    <w:rsid w:val="00A84339"/>
    <w:rsid w:val="00A90BE6"/>
    <w:rsid w:val="00A9559C"/>
    <w:rsid w:val="00AA3D56"/>
    <w:rsid w:val="00AA6F98"/>
    <w:rsid w:val="00AB0DCF"/>
    <w:rsid w:val="00AF5260"/>
    <w:rsid w:val="00B375F3"/>
    <w:rsid w:val="00B5525E"/>
    <w:rsid w:val="00B724F3"/>
    <w:rsid w:val="00B917DB"/>
    <w:rsid w:val="00BA12E6"/>
    <w:rsid w:val="00BD0ACC"/>
    <w:rsid w:val="00BF431B"/>
    <w:rsid w:val="00BF5BD4"/>
    <w:rsid w:val="00C30001"/>
    <w:rsid w:val="00C32755"/>
    <w:rsid w:val="00C41530"/>
    <w:rsid w:val="00C61D4C"/>
    <w:rsid w:val="00C6238B"/>
    <w:rsid w:val="00C62636"/>
    <w:rsid w:val="00C93454"/>
    <w:rsid w:val="00CA1401"/>
    <w:rsid w:val="00D14A1B"/>
    <w:rsid w:val="00D14FB1"/>
    <w:rsid w:val="00D60E87"/>
    <w:rsid w:val="00D71DFF"/>
    <w:rsid w:val="00D93616"/>
    <w:rsid w:val="00DC7356"/>
    <w:rsid w:val="00E5269F"/>
    <w:rsid w:val="00E96A99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88E0"/>
  <w15:docId w15:val="{F00B6E61-839F-4B0F-8781-78901023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customStyle="1" w:styleId="box474667">
    <w:name w:val="box_474667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0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5A11-A0F3-4A30-9610-BD121AAB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Vinus</dc:creator>
  <dc:description/>
  <cp:lastModifiedBy>Vinus</cp:lastModifiedBy>
  <cp:revision>21</cp:revision>
  <dcterms:created xsi:type="dcterms:W3CDTF">2025-02-24T19:10:00Z</dcterms:created>
  <dcterms:modified xsi:type="dcterms:W3CDTF">2026-03-06T20:10:00Z</dcterms:modified>
</cp:coreProperties>
</file>